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A0" w:rsidRDefault="007F0FA0" w:rsidP="00CC5C32">
      <w:pPr>
        <w:pStyle w:val="1"/>
        <w:tabs>
          <w:tab w:val="left" w:pos="1288"/>
        </w:tabs>
        <w:spacing w:before="0" w:after="0"/>
        <w:rPr>
          <w:rFonts w:ascii="Times New Roman" w:hAnsi="Times New Roman" w:cs="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 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№990</w:t>
      </w:r>
      <w:r>
        <w:rPr>
          <w:rFonts w:ascii="Times New Roman" w:hAnsi="Times New Roman"/>
          <w:sz w:val="28"/>
          <w:szCs w:val="28"/>
        </w:rPr>
        <w:t>, от 14.12.2016 № 1172, от 01.03.2017 № 166, от 03.04.2017 № 341, 26.04.2</w:t>
      </w:r>
      <w:bookmarkStart w:id="1" w:name="_GoBack"/>
      <w:bookmarkEnd w:id="1"/>
      <w:r>
        <w:rPr>
          <w:rFonts w:ascii="Times New Roman" w:hAnsi="Times New Roman"/>
          <w:sz w:val="28"/>
          <w:szCs w:val="28"/>
        </w:rPr>
        <w:t>017 № 490</w:t>
      </w:r>
      <w:r w:rsidR="00644A29">
        <w:rPr>
          <w:rFonts w:ascii="Times New Roman" w:hAnsi="Times New Roman"/>
          <w:sz w:val="28"/>
          <w:szCs w:val="28"/>
        </w:rPr>
        <w:t>, 22.08.2017 №1149</w:t>
      </w:r>
      <w:r w:rsidR="0084313C">
        <w:rPr>
          <w:rFonts w:ascii="Times New Roman" w:hAnsi="Times New Roman"/>
          <w:sz w:val="28"/>
          <w:szCs w:val="28"/>
        </w:rPr>
        <w:t>, 07.11.2017 №1531</w:t>
      </w:r>
      <w:r w:rsidRPr="00936DBE">
        <w:rPr>
          <w:rFonts w:ascii="Times New Roman" w:hAnsi="Times New Roman"/>
          <w:sz w:val="28"/>
          <w:szCs w:val="28"/>
        </w:rPr>
        <w:t>).</w:t>
      </w:r>
    </w:p>
    <w:p w:rsidR="007F0FA0" w:rsidRDefault="007F0FA0" w:rsidP="00936DBE">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cs="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cs="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Управление культуры и молодежной политики администрации Чайковского муниципального района (далее – УКиМП)</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Муниципальные бюджетные учреждения сферы молодежной политики УКиМП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321A">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Объем бюджетных ассигнований Программы составляет: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Всего – 302 972,306 тыс. руб., в т.ч.:</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- 294 878,372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- 6147,964 тыс. руб. - краевой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- 1192,631 тыс. руб. – федеральный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- 0,000 тыс. руб. - средства ООО «Лукойл-Пермь»</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2014 год – 49024,825 тыс. руб., в т.ч.:</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- 44982,343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- 3548,146 тыс. руб. - краевой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- 494,336 тыс. руб. – федеральный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2015 год – 47869,527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- 44571,413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- 2599,818 тыс. руб. - краевой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- 698,295 тыс. руб. – федеральный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2016 год – 38125,463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xml:space="preserve">- 38125,463 тыс. руб. – районный бюджет </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- 0,000 тыс. руб.- средства ООО «Лукойл-Пермь»</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2017 год – 52 847,212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- 52 847,212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- 0,000 тыс. руб. – федеральный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2018 год – 38357,491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- 38357,491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2019 год – 37762,723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- 37762,723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2020 год – 38985,065 тыс. руб.</w:t>
            </w:r>
          </w:p>
          <w:p w:rsidR="007F0FA0" w:rsidRPr="0026083D" w:rsidRDefault="009D05C4" w:rsidP="009D05C4">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D05C4">
              <w:rPr>
                <w:rFonts w:ascii="Times New Roman" w:hAnsi="Times New Roman"/>
                <w:sz w:val="28"/>
                <w:szCs w:val="28"/>
              </w:rPr>
              <w:t>- 38985,065 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Целевые показатели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 Количество занимающихся в кружках и секциях;</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3. Доля приоритетной группы в общем количестве </w:t>
            </w:r>
            <w:r w:rsidRPr="009272DF">
              <w:rPr>
                <w:rFonts w:ascii="Times New Roman" w:hAnsi="Times New Roman"/>
                <w:sz w:val="28"/>
                <w:szCs w:val="28"/>
                <w:lang w:eastAsia="ru-RU"/>
              </w:rPr>
              <w:lastRenderedPageBreak/>
              <w:t xml:space="preserve">занимающихся.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Количество участников мероприятий;</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6. Количество сельских территорий охваченных деятельностью учреждений сферы молодежной политики;</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7. Доля выполненных работ по привидению в нормативное состояние учреждений сферы молодежной политики от запланированных.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9272DF">
        <w:trPr>
          <w:trHeight w:val="4592"/>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Обеспечить деятельность 58 кружков и секций;</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3. Обеспечить количество занимающихся в кружках и секциях - 1000;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Обеспечить удовлетворенность условиями и качеством предоставляемой услуги до 95 %;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5. Увеличить количество участников мероприятий;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6. Увеличить количество сельских территорий охваченных деятельностью учреждений сферы молодежной политики до 9; </w:t>
            </w:r>
          </w:p>
          <w:p w:rsidR="007F0FA0" w:rsidRPr="009272DF" w:rsidRDefault="007F0FA0" w:rsidP="009272DF">
            <w:pPr>
              <w:tabs>
                <w:tab w:val="left" w:pos="352"/>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7. Обеспечить выполнение работ по приведению в нормативное состояние учреждений сферы молодежной политики от запланированных – 100%</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A70D35">
      <w:pPr>
        <w:pStyle w:val="1"/>
        <w:numPr>
          <w:ilvl w:val="0"/>
          <w:numId w:val="6"/>
        </w:numPr>
        <w:tabs>
          <w:tab w:val="left" w:pos="1288"/>
        </w:tabs>
        <w:spacing w:before="0" w:after="0"/>
        <w:ind w:hanging="1811"/>
        <w:jc w:val="both"/>
        <w:rPr>
          <w:rFonts w:ascii="Times New Roman" w:hAnsi="Times New Roman" w:cs="Times New Roman"/>
          <w:color w:val="auto"/>
          <w:sz w:val="28"/>
          <w:szCs w:val="28"/>
        </w:rPr>
      </w:pPr>
      <w:r w:rsidRPr="00CC5C32">
        <w:rPr>
          <w:sz w:val="20"/>
          <w:szCs w:val="20"/>
        </w:rPr>
        <w:br w:type="page"/>
      </w:r>
      <w:r w:rsidRPr="00F906BC">
        <w:rPr>
          <w:rFonts w:ascii="Times New Roman" w:hAnsi="Times New Roman" w:cs="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2014-2020 годы</w:t>
      </w:r>
      <w:r w:rsidRPr="00F906BC">
        <w:rPr>
          <w:rFonts w:ascii="Times New Roman" w:hAnsi="Times New Roman"/>
          <w:sz w:val="28"/>
          <w:szCs w:val="28"/>
        </w:rPr>
        <w:t xml:space="preserve"> (далее -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ения учреждениями заключается в</w:t>
      </w:r>
      <w:r w:rsidRPr="00F906BC">
        <w:rPr>
          <w:rFonts w:ascii="Times New Roman" w:hAnsi="Times New Roman"/>
          <w:sz w:val="28"/>
          <w:szCs w:val="28"/>
        </w:rPr>
        <w:t>еёмногопрофильности.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4316F4">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5. Количество участников мероприятий;</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6. Количество сельских территорий охваченных деятельностью учреждений сферы молодежной политики;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Доля выполненных работ по привидению в нормативное состояние учреждений сферы молодежной политики от запланированных.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Деятельность 58 кружков и секций;</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lastRenderedPageBreak/>
        <w:tab/>
        <w:t xml:space="preserve">2. Обеспечить количество участников кружков и секций - 1000;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3. Обеспечить удовлетворенность условиями и качеством предоставляемой услуги до 95 %;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4. Увеличение количества участников мероприятий;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Увеличение количества сельских территорий охваченных деятельностью учреждений сферы молодежной политики - 9; </w:t>
      </w:r>
    </w:p>
    <w:p w:rsidR="007F0FA0" w:rsidRPr="009272DF" w:rsidRDefault="007F0FA0" w:rsidP="009272DF">
      <w:pPr>
        <w:tabs>
          <w:tab w:val="left" w:pos="709"/>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6. Выполнение работ по привидению в нормативное состояние учреждений сферы молодежной политики от запланированных – 100%</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875"/>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Количество объединений, предоставляющих услуги в сфере создания благоприятных условий для организации позитивного досуга детей и молодежи, объединений,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0,24</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53</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50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Количество объединений, предоставляющих услуги для поддержки современных инициатив детей и молодежи, объединений,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22</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50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воспитанников, принявших участие в конкурсах и соревнованиях за пределами муниципального района, чел.</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0,08</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125"/>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Доля приоритетной группы в общем количестве занимающихся в формированиях, %</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0,10</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мероприятий,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0,20</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0,15</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lastRenderedPageBreak/>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в клубных формированиях социально - досуговой направленности,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мероприятий,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сельских территорий охваченных деятельностью учреждений сферы молодежной политики</w:t>
            </w:r>
            <w:r w:rsidRPr="009272DF">
              <w:rPr>
                <w:rFonts w:ascii="Times New Roman" w:hAnsi="Times New Roman"/>
                <w:color w:val="FF0000"/>
                <w:sz w:val="20"/>
                <w:szCs w:val="20"/>
                <w:lang w:eastAsia="ru-RU"/>
              </w:rPr>
              <w:t xml:space="preserve">,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занимающихся в кружках и секциях</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Доля приоритетной группы в общем количестве занимающихся в кружках и секциях</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4316F4">
        <w:rPr>
          <w:rFonts w:ascii="Times New Roman" w:hAnsi="Times New Roman" w:cs="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«Организация молодежных мероприятий в Чайковском муниципальном районе на 2014 - 2020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на 2014 – 2020 годы»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lastRenderedPageBreak/>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В рамках данной Подпрограммы планируется увеличить количество молодежных объединений по интересам, созданных в соответствии с планом учреждений УКиМП до 58.</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lastRenderedPageBreak/>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3.2.5.Утратил силу.</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lastRenderedPageBreak/>
        <w:t>Правовую основу Программы составляют:</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hyperlink r:id="rId8" w:history="1">
        <w:r w:rsidRPr="00850EF2">
          <w:rPr>
            <w:rFonts w:ascii="Times New Roman" w:hAnsi="Times New Roman"/>
            <w:bCs/>
            <w:sz w:val="28"/>
            <w:szCs w:val="28"/>
          </w:rPr>
          <w:t>Устав</w:t>
        </w:r>
      </w:hyperlink>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7.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850EF2">
        <w:rPr>
          <w:rFonts w:ascii="Times New Roman" w:hAnsi="Times New Roman" w:cs="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сферы молодежной политики УКиМП</w:t>
      </w:r>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9D05C4" w:rsidRPr="009D05C4" w:rsidRDefault="007F0FA0" w:rsidP="009D05C4">
      <w:pPr>
        <w:spacing w:after="0"/>
        <w:ind w:firstLine="709"/>
        <w:jc w:val="both"/>
        <w:rPr>
          <w:rFonts w:ascii="Times New Roman" w:hAnsi="Times New Roman"/>
          <w:sz w:val="28"/>
          <w:szCs w:val="28"/>
        </w:rPr>
      </w:pPr>
      <w:r w:rsidRPr="003423EA">
        <w:rPr>
          <w:rFonts w:ascii="Times New Roman" w:hAnsi="Times New Roman"/>
          <w:sz w:val="28"/>
          <w:szCs w:val="28"/>
        </w:rPr>
        <w:t xml:space="preserve">5.3. Общий объем финансирования Программы составляет </w:t>
      </w:r>
      <w:r w:rsidR="009D05C4" w:rsidRPr="009D05C4">
        <w:rPr>
          <w:rFonts w:ascii="Times New Roman" w:hAnsi="Times New Roman"/>
          <w:sz w:val="28"/>
          <w:szCs w:val="28"/>
        </w:rPr>
        <w:t>302 972,306 тыс. руб., в т.ч.:</w:t>
      </w:r>
    </w:p>
    <w:p w:rsidR="009D05C4" w:rsidRPr="009D05C4" w:rsidRDefault="009D05C4" w:rsidP="009D05C4">
      <w:pPr>
        <w:spacing w:after="0"/>
        <w:ind w:firstLine="709"/>
        <w:jc w:val="both"/>
        <w:rPr>
          <w:rFonts w:ascii="Times New Roman" w:hAnsi="Times New Roman"/>
          <w:sz w:val="28"/>
          <w:szCs w:val="28"/>
        </w:rPr>
      </w:pPr>
      <w:r w:rsidRPr="009D05C4">
        <w:rPr>
          <w:rFonts w:ascii="Times New Roman" w:hAnsi="Times New Roman"/>
          <w:sz w:val="28"/>
          <w:szCs w:val="28"/>
        </w:rPr>
        <w:t>- 295631,711 тыс. руб. – районный бюджет</w:t>
      </w:r>
    </w:p>
    <w:p w:rsidR="009D05C4" w:rsidRPr="009D05C4" w:rsidRDefault="009D05C4" w:rsidP="009D05C4">
      <w:pPr>
        <w:spacing w:after="0"/>
        <w:ind w:firstLine="709"/>
        <w:jc w:val="both"/>
        <w:rPr>
          <w:rFonts w:ascii="Times New Roman" w:hAnsi="Times New Roman"/>
          <w:sz w:val="28"/>
          <w:szCs w:val="28"/>
        </w:rPr>
      </w:pPr>
      <w:r w:rsidRPr="009D05C4">
        <w:rPr>
          <w:rFonts w:ascii="Times New Roman" w:hAnsi="Times New Roman"/>
          <w:sz w:val="28"/>
          <w:szCs w:val="28"/>
        </w:rPr>
        <w:t>- 6147,964 тыс. руб. - краевой бюджет</w:t>
      </w:r>
    </w:p>
    <w:p w:rsidR="009D05C4" w:rsidRPr="009D05C4" w:rsidRDefault="009D05C4" w:rsidP="009D05C4">
      <w:pPr>
        <w:spacing w:after="0"/>
        <w:ind w:firstLine="709"/>
        <w:jc w:val="both"/>
        <w:rPr>
          <w:rFonts w:ascii="Times New Roman" w:hAnsi="Times New Roman"/>
          <w:sz w:val="28"/>
          <w:szCs w:val="28"/>
        </w:rPr>
      </w:pPr>
      <w:r w:rsidRPr="009D05C4">
        <w:rPr>
          <w:rFonts w:ascii="Times New Roman" w:hAnsi="Times New Roman"/>
          <w:sz w:val="28"/>
          <w:szCs w:val="28"/>
        </w:rPr>
        <w:t>- 1192,631 тыс. руб. – федеральный бюджет</w:t>
      </w:r>
    </w:p>
    <w:p w:rsidR="009D05C4" w:rsidRPr="009D05C4" w:rsidRDefault="009D05C4" w:rsidP="009D05C4">
      <w:pPr>
        <w:spacing w:after="0"/>
        <w:ind w:firstLine="709"/>
        <w:jc w:val="both"/>
        <w:rPr>
          <w:rFonts w:ascii="Times New Roman" w:hAnsi="Times New Roman"/>
          <w:sz w:val="28"/>
          <w:szCs w:val="28"/>
        </w:rPr>
      </w:pPr>
      <w:r w:rsidRPr="009D05C4">
        <w:rPr>
          <w:rFonts w:ascii="Times New Roman" w:hAnsi="Times New Roman"/>
          <w:sz w:val="28"/>
          <w:szCs w:val="28"/>
        </w:rPr>
        <w:t>- 0,000 тыс. руб. – средства ООО «Лукойл-Пермь»</w:t>
      </w:r>
    </w:p>
    <w:p w:rsidR="009D05C4" w:rsidRPr="009D05C4" w:rsidRDefault="009D05C4" w:rsidP="009D05C4">
      <w:pPr>
        <w:spacing w:after="0"/>
        <w:ind w:firstLine="709"/>
        <w:jc w:val="right"/>
        <w:rPr>
          <w:rFonts w:ascii="Times New Roman" w:hAnsi="Times New Roman"/>
          <w:sz w:val="28"/>
          <w:szCs w:val="28"/>
        </w:rPr>
      </w:pPr>
      <w:r w:rsidRPr="009D05C4">
        <w:rPr>
          <w:rFonts w:ascii="Times New Roman" w:hAnsi="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7"/>
        <w:gridCol w:w="1398"/>
        <w:gridCol w:w="1271"/>
        <w:gridCol w:w="774"/>
        <w:gridCol w:w="774"/>
        <w:gridCol w:w="774"/>
        <w:gridCol w:w="774"/>
        <w:gridCol w:w="774"/>
        <w:gridCol w:w="774"/>
        <w:gridCol w:w="774"/>
      </w:tblGrid>
      <w:tr w:rsidR="009D05C4" w:rsidRPr="009D05C4" w:rsidTr="009D05C4">
        <w:trPr>
          <w:trHeight w:val="809"/>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bookmarkStart w:id="2" w:name="OLE_LINK1"/>
            <w:bookmarkStart w:id="3" w:name="OLE_LINK2"/>
            <w:bookmarkStart w:id="4" w:name="OLE_LINK3"/>
            <w:r w:rsidRPr="009D05C4">
              <w:rPr>
                <w:rFonts w:ascii="Times New Roman" w:hAnsi="Times New Roman"/>
                <w:sz w:val="24"/>
                <w:szCs w:val="24"/>
              </w:rPr>
              <w:t>Наименование подпрограмм</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Источник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Всего за период действия программы</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2020 год</w:t>
            </w:r>
          </w:p>
        </w:tc>
      </w:tr>
      <w:tr w:rsidR="009D05C4" w:rsidRPr="009D05C4" w:rsidTr="009D05C4">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 xml:space="preserve">Подпрограмма 1. «Организация молодежных мероприятий в </w:t>
            </w:r>
            <w:r w:rsidRPr="009D05C4">
              <w:rPr>
                <w:rFonts w:ascii="Times New Roman" w:hAnsi="Times New Roman"/>
                <w:sz w:val="24"/>
                <w:szCs w:val="24"/>
              </w:rPr>
              <w:lastRenderedPageBreak/>
              <w:t>Чайковском муниципальном районе»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6021,323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863,600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1401,611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1194,551</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919,490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426,090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607,990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607,991</w:t>
            </w:r>
          </w:p>
        </w:tc>
      </w:tr>
      <w:tr w:rsidR="009D05C4" w:rsidRPr="009D05C4" w:rsidTr="009D05C4">
        <w:trPr>
          <w:trHeight w:val="30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Подпрограмма 2. «Организация досуговой занятости подростков и молодежи Чайковского муниципального района»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257238,344</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35608,800</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36729,397</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34688,699</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38139,228</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37502,613</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36673,633</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37895,974</w:t>
            </w:r>
          </w:p>
        </w:tc>
      </w:tr>
      <w:tr w:rsidR="009D05C4" w:rsidRPr="009D05C4" w:rsidTr="009D05C4">
        <w:trPr>
          <w:trHeight w:val="175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18437,031</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370,574</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1977,562</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2242,213</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13457,794</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98,088</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145,400</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145,400</w:t>
            </w:r>
          </w:p>
        </w:tc>
      </w:tr>
      <w:tr w:rsidR="009D05C4" w:rsidRPr="009D05C4" w:rsidTr="009D05C4">
        <w:trPr>
          <w:trHeight w:val="72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r>
      <w:tr w:rsidR="009D05C4" w:rsidRPr="009D05C4" w:rsidTr="009D05C4">
        <w:trPr>
          <w:trHeight w:val="135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ООО «Лукойл-Пермь»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r>
      <w:tr w:rsidR="009D05C4" w:rsidRPr="009D05C4" w:rsidTr="009D05C4">
        <w:trPr>
          <w:trHeight w:val="48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Подпрограмма 4.  «Обеспечение жильем молодых семей в Чайковском муниципальном районе на 2014-</w:t>
            </w:r>
            <w:r w:rsidRPr="009D05C4">
              <w:rPr>
                <w:rFonts w:ascii="Times New Roman" w:hAnsi="Times New Roman"/>
                <w:sz w:val="24"/>
                <w:szCs w:val="24"/>
              </w:rPr>
              <w:lastRenderedPageBreak/>
              <w:t>2015 годы»</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6147,964</w:t>
            </w:r>
          </w:p>
          <w:p w:rsidR="009D05C4" w:rsidRPr="009D05C4" w:rsidRDefault="009D05C4" w:rsidP="009D05C4">
            <w:pPr>
              <w:tabs>
                <w:tab w:val="left" w:pos="1288"/>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3548,146</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2599,818</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1192,631</w:t>
            </w:r>
          </w:p>
          <w:p w:rsidR="009D05C4" w:rsidRPr="009D05C4" w:rsidRDefault="009D05C4" w:rsidP="009D05C4">
            <w:pPr>
              <w:tabs>
                <w:tab w:val="left" w:pos="1288"/>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494,336</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698,295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 xml:space="preserve">средства районного </w:t>
            </w:r>
            <w:r w:rsidRPr="009D05C4">
              <w:rPr>
                <w:rFonts w:ascii="Times New Roman" w:hAnsi="Times New Roman"/>
                <w:sz w:val="24"/>
                <w:szCs w:val="24"/>
              </w:rPr>
              <w:lastRenderedPageBreak/>
              <w:t>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color w:val="000000"/>
                <w:sz w:val="24"/>
                <w:szCs w:val="24"/>
              </w:rPr>
              <w:lastRenderedPageBreak/>
              <w:t>1428,802</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727,639</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701,163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Подпрограмма 5.  «Обеспечение реализации муниципальной программы «Развитие отрасли молодежной политики в Чайковском муниципальном районе на 2014-2020 годы»</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11173,411</w:t>
            </w:r>
          </w:p>
          <w:p w:rsidR="009D05C4" w:rsidRPr="009D05C4" w:rsidRDefault="009D05C4" w:rsidP="009D05C4">
            <w:pPr>
              <w:tabs>
                <w:tab w:val="left" w:pos="1288"/>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7411,730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3761,681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Подпрограмма 6 «Патриотическое воспитание детей и молодёжи Чайковского муниципального района на 2017-2020 годы»</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1332,800</w:t>
            </w: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330,700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330,700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335,700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335,700</w:t>
            </w:r>
          </w:p>
        </w:tc>
      </w:tr>
      <w:tr w:rsidR="009D05C4" w:rsidRPr="009D05C4" w:rsidTr="009D05C4">
        <w:trPr>
          <w:trHeight w:val="48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Итого по Программе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6147,964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3548,146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2599,818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sz w:val="24"/>
                <w:szCs w:val="24"/>
              </w:rPr>
              <w:t>1192,631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sz w:val="24"/>
                <w:szCs w:val="24"/>
              </w:rPr>
              <w:t>494,336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sz w:val="24"/>
                <w:szCs w:val="24"/>
              </w:rPr>
              <w:t>698,295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bCs/>
                <w:sz w:val="24"/>
                <w:szCs w:val="24"/>
              </w:rPr>
            </w:pPr>
            <w:r w:rsidRPr="009D05C4">
              <w:rPr>
                <w:rFonts w:ascii="Times New Roman" w:hAnsi="Times New Roman"/>
                <w:bCs/>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bCs/>
                <w:sz w:val="24"/>
                <w:szCs w:val="24"/>
              </w:rPr>
            </w:pPr>
            <w:r w:rsidRPr="009D05C4">
              <w:rPr>
                <w:rFonts w:ascii="Times New Roman" w:hAnsi="Times New Roman"/>
                <w:bCs/>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bCs/>
                <w:sz w:val="24"/>
                <w:szCs w:val="24"/>
              </w:rPr>
            </w:pPr>
            <w:r w:rsidRPr="009D05C4">
              <w:rPr>
                <w:rFonts w:ascii="Times New Roman" w:hAnsi="Times New Roman"/>
                <w:bCs/>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bCs/>
                <w:sz w:val="24"/>
                <w:szCs w:val="24"/>
              </w:rPr>
            </w:pPr>
            <w:r w:rsidRPr="009D05C4">
              <w:rPr>
                <w:rFonts w:ascii="Times New Roman" w:hAnsi="Times New Roman"/>
                <w:bCs/>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bCs/>
                <w:sz w:val="24"/>
                <w:szCs w:val="24"/>
              </w:rPr>
            </w:pPr>
            <w:r w:rsidRPr="009D05C4">
              <w:rPr>
                <w:rFonts w:ascii="Times New Roman" w:hAnsi="Times New Roman"/>
                <w:bCs/>
                <w:sz w:val="24"/>
                <w:szCs w:val="24"/>
              </w:rPr>
              <w:t>0,000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295631,711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44982,343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44571,414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38125,463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bCs/>
                <w:sz w:val="24"/>
                <w:szCs w:val="24"/>
              </w:rPr>
              <w:t>52847,212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bCs/>
                <w:sz w:val="24"/>
                <w:szCs w:val="24"/>
              </w:rPr>
              <w:t>38357,491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bCs/>
                <w:sz w:val="24"/>
                <w:szCs w:val="24"/>
              </w:rPr>
              <w:t>37762,723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sz w:val="24"/>
                <w:szCs w:val="24"/>
              </w:rPr>
              <w:t>38985,065</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ООО «Лукойл-Пермь»</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color w:val="000000"/>
                <w:sz w:val="24"/>
                <w:szCs w:val="24"/>
              </w:rPr>
            </w:pPr>
            <w:r w:rsidRPr="009D05C4">
              <w:rPr>
                <w:rFonts w:ascii="Times New Roman" w:hAnsi="Times New Roman"/>
                <w:bCs/>
                <w:color w:val="000000"/>
                <w:sz w:val="24"/>
                <w:szCs w:val="24"/>
              </w:rPr>
              <w:t>302972,306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color w:val="000000"/>
                <w:sz w:val="24"/>
                <w:szCs w:val="24"/>
              </w:rPr>
            </w:pPr>
            <w:r w:rsidRPr="009D05C4">
              <w:rPr>
                <w:rFonts w:ascii="Times New Roman" w:hAnsi="Times New Roman"/>
                <w:bCs/>
                <w:color w:val="000000"/>
                <w:sz w:val="24"/>
                <w:szCs w:val="24"/>
              </w:rPr>
              <w:t>49024,825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color w:val="000000"/>
                <w:sz w:val="24"/>
                <w:szCs w:val="24"/>
              </w:rPr>
            </w:pPr>
            <w:r w:rsidRPr="009D05C4">
              <w:rPr>
                <w:rFonts w:ascii="Times New Roman" w:hAnsi="Times New Roman"/>
                <w:bCs/>
                <w:color w:val="000000"/>
                <w:sz w:val="24"/>
                <w:szCs w:val="24"/>
              </w:rPr>
              <w:t>47869,527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color w:val="000000"/>
                <w:sz w:val="24"/>
                <w:szCs w:val="24"/>
              </w:rPr>
            </w:pPr>
            <w:r w:rsidRPr="009D05C4">
              <w:rPr>
                <w:rFonts w:ascii="Times New Roman" w:hAnsi="Times New Roman"/>
                <w:bCs/>
                <w:color w:val="000000"/>
                <w:sz w:val="24"/>
                <w:szCs w:val="24"/>
              </w:rPr>
              <w:t>38125,463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sz w:val="24"/>
                <w:szCs w:val="24"/>
              </w:rPr>
            </w:pPr>
            <w:r w:rsidRPr="009D05C4">
              <w:rPr>
                <w:rFonts w:ascii="Times New Roman" w:hAnsi="Times New Roman"/>
                <w:bCs/>
                <w:sz w:val="24"/>
                <w:szCs w:val="24"/>
              </w:rPr>
              <w:t>52847,212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sz w:val="24"/>
                <w:szCs w:val="24"/>
              </w:rPr>
            </w:pPr>
            <w:r w:rsidRPr="009D05C4">
              <w:rPr>
                <w:rFonts w:ascii="Times New Roman" w:hAnsi="Times New Roman"/>
                <w:bCs/>
                <w:sz w:val="24"/>
                <w:szCs w:val="24"/>
              </w:rPr>
              <w:t>38357,491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sz w:val="24"/>
                <w:szCs w:val="24"/>
              </w:rPr>
            </w:pPr>
            <w:r w:rsidRPr="009D05C4">
              <w:rPr>
                <w:rFonts w:ascii="Times New Roman" w:hAnsi="Times New Roman"/>
                <w:bCs/>
                <w:sz w:val="24"/>
                <w:szCs w:val="24"/>
              </w:rPr>
              <w:t>37762,723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sz w:val="24"/>
                <w:szCs w:val="24"/>
              </w:rPr>
            </w:pPr>
            <w:r w:rsidRPr="009D05C4">
              <w:rPr>
                <w:rFonts w:ascii="Times New Roman" w:hAnsi="Times New Roman"/>
                <w:bCs/>
                <w:sz w:val="24"/>
                <w:szCs w:val="24"/>
              </w:rPr>
              <w:t>38985,065</w:t>
            </w:r>
          </w:p>
        </w:tc>
      </w:tr>
    </w:tbl>
    <w:bookmarkEnd w:id="2"/>
    <w:bookmarkEnd w:id="3"/>
    <w:bookmarkEnd w:id="4"/>
    <w:p w:rsidR="007F0FA0" w:rsidRPr="00E6750D" w:rsidRDefault="007F0FA0" w:rsidP="009D05C4">
      <w:pPr>
        <w:spacing w:after="0" w:line="240" w:lineRule="auto"/>
        <w:ind w:firstLine="709"/>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Финансовые риски связаны с возникновением бюджетного дефицита и </w:t>
      </w:r>
      <w:r w:rsidRPr="00F906BC">
        <w:rPr>
          <w:rFonts w:ascii="Times New Roman" w:hAnsi="Times New Roman" w:cs="Times New Roman"/>
          <w:sz w:val="28"/>
          <w:szCs w:val="28"/>
        </w:rPr>
        <w:lastRenderedPageBreak/>
        <w:t>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w:t>
      </w:r>
      <w:r w:rsidR="007F0FA0" w:rsidRPr="00843F7F">
        <w:rPr>
          <w:rFonts w:ascii="Times New Roman" w:hAnsi="Times New Roman" w:cs="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за исполнением 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Программу включаются муниципальные бюджетные учреждения, сферы молодежной политики УКиМП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lastRenderedPageBreak/>
        <w:t>- муниципальное бюджетное учреждение Межпоселенческий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 - досуговый центр для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Межпоселенческий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s="Times New Roman"/>
          <w:color w:val="auto"/>
          <w:sz w:val="28"/>
          <w:szCs w:val="28"/>
        </w:rPr>
      </w:pPr>
      <w:r w:rsidRPr="00512050">
        <w:rPr>
          <w:rFonts w:ascii="Times New Roman" w:hAnsi="Times New Roman" w:cs="Times New Roman"/>
          <w:color w:val="auto"/>
          <w:sz w:val="28"/>
          <w:szCs w:val="28"/>
          <w:lang w:val="en-US"/>
        </w:rPr>
        <w:t>VII</w:t>
      </w:r>
      <w:r w:rsidRPr="00512050">
        <w:rPr>
          <w:rFonts w:ascii="Times New Roman" w:hAnsi="Times New Roman" w:cs="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8.1. Оценка эффективности реализации муниципальной Программы (далее - Программы) производится путем сравнения фактически достигнутых 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9" o:title=""/>
          </v:shape>
          <o:OLEObject Type="Embed" ProgID="Equation.3" ShapeID="_x0000_i1025" DrawAspect="Content" ObjectID="_1571667771" r:id="rId10"/>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r w:rsidRPr="00512050">
        <w:rPr>
          <w:rFonts w:ascii="Times New Roman" w:hAnsi="Times New Roman"/>
          <w:sz w:val="28"/>
          <w:szCs w:val="28"/>
          <w:vertAlign w:val="subscript"/>
          <w:lang w:val="en-US"/>
        </w:rPr>
        <w:t>i</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б) </w:t>
      </w:r>
      <w:r w:rsidRPr="00512050">
        <w:rPr>
          <w:rFonts w:ascii="Times New Roman" w:hAnsi="Times New Roman"/>
          <w:position w:val="-32"/>
          <w:sz w:val="28"/>
          <w:szCs w:val="28"/>
        </w:rPr>
        <w:object w:dxaOrig="2079" w:dyaOrig="760">
          <v:shape id="_x0000_i1026" type="#_x0000_t75" style="width:104.25pt;height:37.5pt" o:ole="">
            <v:imagedata r:id="rId11" o:title=""/>
          </v:shape>
          <o:OLEObject Type="Embed" ProgID="Equation.3" ShapeID="_x0000_i1026" DrawAspect="Content" ObjectID="_1571667772" r:id="rId12"/>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Если при расчете степени достижения показателя муниципальной программы, значение СДП</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3" o:title=""/>
          </v:shape>
          <o:OLEObject Type="Embed" ProgID="Equation.3" ShapeID="_x0000_i1027" DrawAspect="Content" ObjectID="_1571667773" r:id="rId14"/>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r w:rsidRPr="00512050">
        <w:rPr>
          <w:rFonts w:ascii="Times New Roman" w:hAnsi="Times New Roman"/>
          <w:i/>
          <w:sz w:val="28"/>
          <w:szCs w:val="28"/>
          <w:lang w:val="en-US"/>
        </w:rPr>
        <w:t>i</w:t>
      </w:r>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плановый объем финансовых ресурсов на реализацию </w:t>
      </w:r>
      <w:r w:rsidRPr="00512050">
        <w:rPr>
          <w:rFonts w:ascii="Times New Roman" w:hAnsi="Times New Roman"/>
          <w:i/>
          <w:sz w:val="28"/>
          <w:szCs w:val="28"/>
          <w:lang w:val="en-US"/>
        </w:rPr>
        <w:t>i</w:t>
      </w:r>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512050">
        <w:rPr>
          <w:rFonts w:ascii="Times New Roman" w:hAnsi="Times New Roman"/>
          <w:i/>
          <w:sz w:val="28"/>
          <w:szCs w:val="28"/>
          <w:lang w:val="en-US"/>
        </w:rPr>
        <w:t>i</w:t>
      </w:r>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софинансирования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5" o:title=""/>
          </v:shape>
          <o:OLEObject Type="Embed" ProgID="Equation.3" ShapeID="_x0000_i1028" DrawAspect="Content" ObjectID="_1571667774" r:id="rId16"/>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7" o:title=""/>
          </v:shape>
          <o:OLEObject Type="Embed" ProgID="Equation.3" ShapeID="_x0000_i1029" DrawAspect="Content" ObjectID="_1571667775" r:id="rId18"/>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К</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е) </w:t>
      </w:r>
      <w:r w:rsidRPr="00512050">
        <w:rPr>
          <w:rFonts w:ascii="Times New Roman" w:hAnsi="Times New Roman"/>
          <w:position w:val="-28"/>
          <w:sz w:val="28"/>
          <w:szCs w:val="28"/>
        </w:rPr>
        <w:object w:dxaOrig="2520" w:dyaOrig="680">
          <v:shape id="_x0000_i1030" type="#_x0000_t75" style="width:123.75pt;height:34.5pt" o:ole="">
            <v:imagedata r:id="rId19" o:title=""/>
          </v:shape>
          <o:OLEObject Type="Embed" ProgID="Equation.3" ShapeID="_x0000_i1030" DrawAspect="Content" ObjectID="_1571667776" r:id="rId20"/>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Pr="00F906BC">
        <w:rPr>
          <w:rFonts w:ascii="Times New Roman" w:hAnsi="Times New Roman"/>
          <w:b/>
          <w:color w:val="000000"/>
          <w:sz w:val="28"/>
          <w:szCs w:val="28"/>
        </w:rPr>
        <w:t>«Организация молодёжных мероприятий в Чайковском муниципальном районе на 2014-2020 годы»</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2014 год – 863,600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2015 год – 1401,611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2016 год – 1194,551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2017 год – 919,490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2018 год – 426,090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2019 год – 607,990 тыс.руб.</w:t>
            </w:r>
          </w:p>
          <w:p w:rsidR="007F0FA0" w:rsidRPr="0039050A" w:rsidRDefault="0087288F" w:rsidP="0087288F">
            <w:pPr>
              <w:tabs>
                <w:tab w:val="left" w:pos="1288"/>
              </w:tabs>
              <w:autoSpaceDE w:val="0"/>
              <w:autoSpaceDN w:val="0"/>
              <w:adjustRightInd w:val="0"/>
              <w:spacing w:after="0" w:line="240" w:lineRule="auto"/>
              <w:jc w:val="both"/>
              <w:rPr>
                <w:rFonts w:ascii="Times New Roman" w:hAnsi="Times New Roman"/>
                <w:sz w:val="28"/>
                <w:szCs w:val="28"/>
                <w:lang w:eastAsia="ru-RU"/>
              </w:rPr>
            </w:pPr>
            <w:r w:rsidRPr="0087288F">
              <w:rPr>
                <w:rFonts w:ascii="Times New Roman" w:hAnsi="Times New Roman"/>
                <w:sz w:val="28"/>
                <w:szCs w:val="28"/>
              </w:rPr>
              <w:t>2020 год – 607,991 тыс.руб.</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lastRenderedPageBreak/>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F906BC" w:rsidRDefault="007F0FA0" w:rsidP="00A70D35">
      <w:pPr>
        <w:pStyle w:val="af1"/>
        <w:numPr>
          <w:ilvl w:val="0"/>
          <w:numId w:val="7"/>
        </w:numPr>
        <w:tabs>
          <w:tab w:val="left" w:pos="1288"/>
        </w:tabs>
        <w:ind w:right="-6"/>
        <w:jc w:val="both"/>
        <w:rPr>
          <w:b/>
          <w:szCs w:val="28"/>
        </w:rPr>
      </w:pPr>
      <w:r w:rsidRPr="00F906BC">
        <w:rPr>
          <w:b/>
          <w:szCs w:val="28"/>
        </w:rPr>
        <w:t xml:space="preserve">Общая характеристика текущего состояния </w:t>
      </w:r>
    </w:p>
    <w:p w:rsidR="007F0FA0" w:rsidRPr="00F906BC" w:rsidRDefault="007F0FA0" w:rsidP="00CC5C32">
      <w:pPr>
        <w:pStyle w:val="af1"/>
        <w:tabs>
          <w:tab w:val="left" w:pos="1288"/>
        </w:tabs>
        <w:ind w:right="-6" w:firstLine="709"/>
        <w:jc w:val="both"/>
        <w:rPr>
          <w:szCs w:val="28"/>
        </w:rPr>
      </w:pPr>
      <w:r w:rsidRPr="00F906BC">
        <w:rPr>
          <w:szCs w:val="28"/>
        </w:rPr>
        <w:t xml:space="preserve">Подпрограмма </w:t>
      </w:r>
      <w:r w:rsidRPr="00F906BC">
        <w:rPr>
          <w:color w:val="000000"/>
          <w:szCs w:val="28"/>
        </w:rPr>
        <w:t>«Организация молодёжных мероприятий в Чайковском муниципальном районе на 2014-2020 годы»</w:t>
      </w:r>
      <w:r w:rsidRPr="00F906BC">
        <w:rPr>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Массовое мероприятие -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Молодёжь -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Приоритетная целевая группа – население Чайковского муниципального района в возрасте от 14 до 30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40 масштабных массовых мероприятий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w:t>
      </w:r>
      <w:r w:rsidRPr="001F2DEE">
        <w:rPr>
          <w:rFonts w:ascii="Times New Roman" w:hAnsi="Times New Roman"/>
          <w:color w:val="000000"/>
          <w:sz w:val="28"/>
          <w:szCs w:val="28"/>
        </w:rPr>
        <w:lastRenderedPageBreak/>
        <w:t>организовывать  данную деятельность на очень высоком качественном уровне, 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имиджевыми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w:t>
      </w:r>
      <w:r w:rsidRPr="00F906BC">
        <w:rPr>
          <w:rFonts w:ascii="Times New Roman" w:hAnsi="Times New Roman"/>
          <w:sz w:val="28"/>
          <w:szCs w:val="28"/>
        </w:rPr>
        <w:lastRenderedPageBreak/>
        <w:t xml:space="preserve">контроля данного показателя – анкетирование и опросы целевой группы.  Количество молодежных объединений, задействованных в мероприятиях в качестве организаторов и участников, должно быть не менее 50.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Для каждого мероприятия должны быть заключены соглашения о партнерстве с представителями бизнеса, СМИ, социальной сферы в количестве не менее 20. </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поиск и заключение соглашений о взаимодействии с постоянными партнерами (спонсоры, соорганизаторы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Межрегиональный Форум добровольчества - дискуссионно-презентационная площадка по вопросам добровольчества.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Межрегиональный фестиваль «</w:t>
      </w:r>
      <w:r w:rsidRPr="009262FB">
        <w:rPr>
          <w:rFonts w:ascii="Times New Roman" w:hAnsi="Times New Roman"/>
          <w:sz w:val="28"/>
          <w:szCs w:val="28"/>
          <w:lang w:val="en-US"/>
        </w:rPr>
        <w:t>Dancebit</w:t>
      </w:r>
      <w:r w:rsidRPr="009262FB">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w:t>
      </w:r>
      <w:r w:rsidRPr="009262FB">
        <w:rPr>
          <w:rFonts w:ascii="Times New Roman" w:hAnsi="Times New Roman"/>
          <w:sz w:val="28"/>
          <w:szCs w:val="28"/>
        </w:rPr>
        <w:lastRenderedPageBreak/>
        <w:t>молодежью на предприятиях, в учебных заведениях; с поощрением и трансляцией лучшей работы.</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Фестиваль творчества инвалидов «Цена успеха» -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9262FB"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Проект «Сельская молодёжь» -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Открытый туристический слет – соревнования по туризму для работников предприятий, учреждений Чайковского муниципального района и Пермского края. </w:t>
      </w:r>
    </w:p>
    <w:p w:rsidR="007F0FA0" w:rsidRPr="009262FB" w:rsidRDefault="007F0FA0" w:rsidP="009262FB">
      <w:pPr>
        <w:tabs>
          <w:tab w:val="left" w:pos="709"/>
        </w:tabs>
        <w:autoSpaceDE w:val="0"/>
        <w:autoSpaceDN w:val="0"/>
        <w:adjustRightInd w:val="0"/>
        <w:spacing w:after="0" w:line="240" w:lineRule="auto"/>
        <w:jc w:val="both"/>
        <w:rPr>
          <w:rFonts w:ascii="Times New Roman" w:hAnsi="Times New Roman"/>
          <w:sz w:val="28"/>
          <w:szCs w:val="28"/>
        </w:rPr>
      </w:pPr>
      <w:r w:rsidRPr="009262FB">
        <w:rPr>
          <w:rFonts w:ascii="Times New Roman" w:hAnsi="Times New Roman"/>
          <w:sz w:val="28"/>
          <w:szCs w:val="28"/>
        </w:rPr>
        <w:tab/>
        <w:t xml:space="preserve">13. «Проект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 </w:t>
      </w:r>
    </w:p>
    <w:p w:rsidR="007F0FA0" w:rsidRPr="009262FB" w:rsidRDefault="007F0FA0" w:rsidP="009262FB">
      <w:pPr>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sz w:val="28"/>
          <w:szCs w:val="28"/>
        </w:rPr>
        <w:t xml:space="preserve">Финансирование мероприятий подпрограммы осуществляется за счёт средств местного бюджета в соответствии с решениями о бюджете Чайковского муниципального района. Бюджетные инвестиции в данной подпрограмме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Финансовое обеспечение подпрограммы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подпрограммы,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УКиМП, на проведение мероприятия. После проведения мероприятия Исполнитель предоставляет в УКиМП акт выполненных работ, подтверждающий проведение данного мероприятиях в учреждениях и учреждениями, подведомственными УКиМП.</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w:t>
      </w:r>
      <w:r w:rsidRPr="00F906BC">
        <w:rPr>
          <w:rFonts w:ascii="Times New Roman" w:hAnsi="Times New Roman" w:cs="Times New Roman"/>
          <w:sz w:val="28"/>
          <w:szCs w:val="28"/>
        </w:rPr>
        <w:lastRenderedPageBreak/>
        <w:t>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A70D35">
      <w:pPr>
        <w:pStyle w:val="1"/>
        <w:numPr>
          <w:ilvl w:val="0"/>
          <w:numId w:val="4"/>
        </w:numPr>
        <w:tabs>
          <w:tab w:val="left" w:pos="1288"/>
        </w:tabs>
        <w:spacing w:before="0" w:after="0"/>
        <w:ind w:hanging="1801"/>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87288F"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5.3. Общий объем финансирования Подпрограммы составляет</w:t>
      </w:r>
      <w:r w:rsidR="0087288F" w:rsidRPr="0087288F">
        <w:rPr>
          <w:rFonts w:ascii="Times New Roman" w:hAnsi="Times New Roman"/>
          <w:bCs/>
          <w:color w:val="000000"/>
          <w:sz w:val="28"/>
          <w:szCs w:val="28"/>
        </w:rPr>
        <w:t xml:space="preserve">6021,323 </w:t>
      </w:r>
      <w:r w:rsidRPr="0087288F">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87288F">
        <w:rPr>
          <w:rFonts w:ascii="Times New Roman" w:hAnsi="Times New Roman"/>
          <w:sz w:val="28"/>
          <w:szCs w:val="28"/>
        </w:rPr>
        <w:t xml:space="preserve">средства районного бюджета – </w:t>
      </w:r>
      <w:r w:rsidR="0087288F" w:rsidRPr="0087288F">
        <w:rPr>
          <w:rFonts w:ascii="Times New Roman" w:hAnsi="Times New Roman"/>
          <w:bCs/>
          <w:color w:val="000000"/>
          <w:sz w:val="28"/>
          <w:szCs w:val="28"/>
        </w:rPr>
        <w:t>6021,323</w:t>
      </w:r>
      <w:r w:rsidRPr="00291290">
        <w:rPr>
          <w:rFonts w:ascii="Times New Roman" w:hAnsi="Times New Roman"/>
          <w:sz w:val="28"/>
          <w:szCs w:val="28"/>
        </w:rPr>
        <w:t xml:space="preserve">тыс. рублей.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87288F" w:rsidRPr="00291290" w:rsidTr="002A2407">
        <w:trPr>
          <w:trHeight w:val="480"/>
        </w:trPr>
        <w:tc>
          <w:tcPr>
            <w:tcW w:w="2267" w:type="dxa"/>
            <w:vAlign w:val="center"/>
          </w:tcPr>
          <w:p w:rsidR="0087288F" w:rsidRPr="00291290" w:rsidRDefault="0087288F"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Организация молодежных мероприятий в Чайковском муниципальном районе на 2014 - 2020 годы</w:t>
            </w:r>
            <w:r w:rsidRPr="00291290">
              <w:rPr>
                <w:rFonts w:ascii="Times New Roman" w:hAnsi="Times New Roman"/>
                <w:color w:val="000000"/>
                <w:sz w:val="24"/>
                <w:szCs w:val="24"/>
              </w:rPr>
              <w:t>»</w:t>
            </w:r>
          </w:p>
        </w:tc>
        <w:tc>
          <w:tcPr>
            <w:tcW w:w="1415" w:type="dxa"/>
            <w:vAlign w:val="center"/>
          </w:tcPr>
          <w:p w:rsidR="0087288F" w:rsidRPr="0087288F" w:rsidRDefault="0087288F" w:rsidP="002A2407">
            <w:pPr>
              <w:tabs>
                <w:tab w:val="left" w:pos="1288"/>
              </w:tabs>
              <w:rPr>
                <w:rFonts w:ascii="Times New Roman" w:hAnsi="Times New Roman"/>
                <w:color w:val="000000"/>
                <w:sz w:val="24"/>
                <w:szCs w:val="24"/>
              </w:rPr>
            </w:pPr>
            <w:r w:rsidRPr="0087288F">
              <w:rPr>
                <w:rFonts w:ascii="Times New Roman" w:hAnsi="Times New Roman"/>
                <w:sz w:val="24"/>
                <w:szCs w:val="24"/>
              </w:rPr>
              <w:t>средства районного бюджета</w:t>
            </w:r>
          </w:p>
        </w:tc>
        <w:tc>
          <w:tcPr>
            <w:tcW w:w="1437" w:type="dxa"/>
            <w:vAlign w:val="center"/>
          </w:tcPr>
          <w:p w:rsidR="0087288F" w:rsidRPr="0087288F" w:rsidRDefault="0087288F" w:rsidP="00CB5E07">
            <w:pPr>
              <w:jc w:val="center"/>
              <w:rPr>
                <w:rFonts w:ascii="Times New Roman" w:hAnsi="Times New Roman"/>
                <w:bCs/>
                <w:color w:val="000000"/>
                <w:sz w:val="24"/>
                <w:szCs w:val="24"/>
              </w:rPr>
            </w:pPr>
            <w:r w:rsidRPr="0087288F">
              <w:rPr>
                <w:rFonts w:ascii="Times New Roman" w:hAnsi="Times New Roman"/>
                <w:bCs/>
                <w:color w:val="000000"/>
                <w:sz w:val="24"/>
                <w:szCs w:val="24"/>
              </w:rPr>
              <w:t xml:space="preserve">6021,323 </w:t>
            </w:r>
          </w:p>
        </w:tc>
        <w:tc>
          <w:tcPr>
            <w:tcW w:w="810" w:type="dxa"/>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863,600</w:t>
            </w:r>
          </w:p>
        </w:tc>
        <w:tc>
          <w:tcPr>
            <w:tcW w:w="810" w:type="dxa"/>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1401,611</w:t>
            </w:r>
          </w:p>
        </w:tc>
        <w:tc>
          <w:tcPr>
            <w:tcW w:w="810" w:type="dxa"/>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1194,551</w:t>
            </w:r>
          </w:p>
        </w:tc>
        <w:tc>
          <w:tcPr>
            <w:tcW w:w="810" w:type="dxa"/>
            <w:vAlign w:val="center"/>
          </w:tcPr>
          <w:p w:rsidR="0087288F" w:rsidRPr="0087288F" w:rsidRDefault="0087288F" w:rsidP="00CB5E07">
            <w:pPr>
              <w:jc w:val="center"/>
              <w:rPr>
                <w:rFonts w:ascii="Times New Roman" w:hAnsi="Times New Roman"/>
                <w:bCs/>
                <w:color w:val="000000"/>
                <w:sz w:val="24"/>
                <w:szCs w:val="24"/>
              </w:rPr>
            </w:pPr>
            <w:r w:rsidRPr="0087288F">
              <w:rPr>
                <w:rFonts w:ascii="Times New Roman" w:hAnsi="Times New Roman"/>
                <w:bCs/>
                <w:color w:val="000000"/>
                <w:sz w:val="24"/>
                <w:szCs w:val="24"/>
              </w:rPr>
              <w:t>919,490</w:t>
            </w:r>
          </w:p>
        </w:tc>
        <w:tc>
          <w:tcPr>
            <w:tcW w:w="810" w:type="dxa"/>
            <w:vAlign w:val="center"/>
          </w:tcPr>
          <w:p w:rsidR="0087288F" w:rsidRPr="00291290" w:rsidRDefault="0087288F"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426,090</w:t>
            </w:r>
          </w:p>
        </w:tc>
        <w:tc>
          <w:tcPr>
            <w:tcW w:w="720" w:type="dxa"/>
            <w:vAlign w:val="center"/>
          </w:tcPr>
          <w:p w:rsidR="0087288F" w:rsidRPr="00291290" w:rsidRDefault="0087288F"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607,990</w:t>
            </w:r>
          </w:p>
        </w:tc>
        <w:tc>
          <w:tcPr>
            <w:tcW w:w="990" w:type="dxa"/>
            <w:vAlign w:val="center"/>
          </w:tcPr>
          <w:p w:rsidR="0087288F" w:rsidRPr="00291290" w:rsidRDefault="0087288F"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607,991</w:t>
            </w:r>
          </w:p>
        </w:tc>
      </w:tr>
      <w:tr w:rsidR="0087288F" w:rsidRPr="003B7A40" w:rsidTr="002A2407">
        <w:trPr>
          <w:trHeight w:val="480"/>
        </w:trPr>
        <w:tc>
          <w:tcPr>
            <w:tcW w:w="2267" w:type="dxa"/>
            <w:vAlign w:val="center"/>
          </w:tcPr>
          <w:p w:rsidR="0087288F" w:rsidRPr="00291290" w:rsidRDefault="0087288F"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Итого по муниципальной программе</w:t>
            </w:r>
          </w:p>
        </w:tc>
        <w:tc>
          <w:tcPr>
            <w:tcW w:w="1415" w:type="dxa"/>
            <w:vAlign w:val="center"/>
          </w:tcPr>
          <w:p w:rsidR="0087288F" w:rsidRPr="0087288F" w:rsidRDefault="0087288F" w:rsidP="002A2407">
            <w:pPr>
              <w:tabs>
                <w:tab w:val="left" w:pos="1288"/>
              </w:tabs>
              <w:rPr>
                <w:rFonts w:ascii="Times New Roman" w:hAnsi="Times New Roman"/>
                <w:color w:val="000000"/>
                <w:sz w:val="24"/>
                <w:szCs w:val="24"/>
              </w:rPr>
            </w:pPr>
            <w:r w:rsidRPr="0087288F">
              <w:rPr>
                <w:rFonts w:ascii="Times New Roman" w:hAnsi="Times New Roman"/>
                <w:sz w:val="24"/>
                <w:szCs w:val="24"/>
              </w:rPr>
              <w:t>средства районного бюджета</w:t>
            </w:r>
          </w:p>
        </w:tc>
        <w:tc>
          <w:tcPr>
            <w:tcW w:w="1437" w:type="dxa"/>
            <w:noWrap/>
            <w:vAlign w:val="center"/>
          </w:tcPr>
          <w:p w:rsidR="0087288F" w:rsidRPr="0087288F" w:rsidRDefault="0087288F" w:rsidP="00CB5E07">
            <w:pPr>
              <w:jc w:val="center"/>
              <w:rPr>
                <w:rFonts w:ascii="Times New Roman" w:hAnsi="Times New Roman"/>
                <w:bCs/>
                <w:color w:val="000000"/>
                <w:sz w:val="24"/>
                <w:szCs w:val="24"/>
              </w:rPr>
            </w:pPr>
            <w:r w:rsidRPr="0087288F">
              <w:rPr>
                <w:rFonts w:ascii="Times New Roman" w:hAnsi="Times New Roman"/>
                <w:bCs/>
                <w:color w:val="000000"/>
                <w:sz w:val="24"/>
                <w:szCs w:val="24"/>
              </w:rPr>
              <w:t xml:space="preserve">6021,323 </w:t>
            </w:r>
          </w:p>
        </w:tc>
        <w:tc>
          <w:tcPr>
            <w:tcW w:w="810" w:type="dxa"/>
            <w:noWrap/>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863,600</w:t>
            </w:r>
          </w:p>
        </w:tc>
        <w:tc>
          <w:tcPr>
            <w:tcW w:w="810" w:type="dxa"/>
            <w:noWrap/>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1401,611</w:t>
            </w:r>
          </w:p>
        </w:tc>
        <w:tc>
          <w:tcPr>
            <w:tcW w:w="810" w:type="dxa"/>
            <w:noWrap/>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1194,551</w:t>
            </w:r>
          </w:p>
        </w:tc>
        <w:tc>
          <w:tcPr>
            <w:tcW w:w="810" w:type="dxa"/>
            <w:noWrap/>
            <w:vAlign w:val="center"/>
          </w:tcPr>
          <w:p w:rsidR="0087288F" w:rsidRPr="0087288F" w:rsidRDefault="0087288F" w:rsidP="00CB5E07">
            <w:pPr>
              <w:jc w:val="center"/>
              <w:rPr>
                <w:rFonts w:ascii="Times New Roman" w:hAnsi="Times New Roman"/>
                <w:bCs/>
                <w:color w:val="000000"/>
                <w:sz w:val="24"/>
                <w:szCs w:val="24"/>
              </w:rPr>
            </w:pPr>
            <w:r w:rsidRPr="0087288F">
              <w:rPr>
                <w:rFonts w:ascii="Times New Roman" w:hAnsi="Times New Roman"/>
                <w:bCs/>
                <w:color w:val="000000"/>
                <w:sz w:val="24"/>
                <w:szCs w:val="24"/>
              </w:rPr>
              <w:t>919,490</w:t>
            </w:r>
          </w:p>
        </w:tc>
        <w:tc>
          <w:tcPr>
            <w:tcW w:w="810" w:type="dxa"/>
            <w:noWrap/>
            <w:vAlign w:val="center"/>
          </w:tcPr>
          <w:p w:rsidR="0087288F" w:rsidRPr="00291290" w:rsidRDefault="0087288F"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426,090</w:t>
            </w:r>
          </w:p>
        </w:tc>
        <w:tc>
          <w:tcPr>
            <w:tcW w:w="720" w:type="dxa"/>
            <w:noWrap/>
            <w:vAlign w:val="center"/>
          </w:tcPr>
          <w:p w:rsidR="0087288F" w:rsidRPr="00291290" w:rsidRDefault="0087288F"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607,990</w:t>
            </w:r>
          </w:p>
        </w:tc>
        <w:tc>
          <w:tcPr>
            <w:tcW w:w="990" w:type="dxa"/>
            <w:noWrap/>
            <w:vAlign w:val="center"/>
          </w:tcPr>
          <w:p w:rsidR="0087288F" w:rsidRPr="003B7A40" w:rsidRDefault="0087288F"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607,991</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 xml:space="preserve">5.4.3. Финансовое обеспечение Подпрограммы за счет средств бюджета </w:t>
      </w:r>
      <w:r w:rsidRPr="00F906BC">
        <w:rPr>
          <w:sz w:val="28"/>
          <w:szCs w:val="28"/>
        </w:rPr>
        <w:lastRenderedPageBreak/>
        <w:t>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s="Times New Roman"/>
          <w:color w:val="auto"/>
          <w:sz w:val="28"/>
          <w:szCs w:val="28"/>
        </w:rPr>
      </w:pPr>
      <w:r w:rsidRPr="008F3F92">
        <w:rPr>
          <w:rFonts w:ascii="Times New Roman" w:hAnsi="Times New Roman" w:cs="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Межпоселенческий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w:t>
      </w:r>
      <w:r w:rsidRPr="008F3F92">
        <w:rPr>
          <w:rFonts w:ascii="Times New Roman" w:hAnsi="Times New Roman"/>
          <w:sz w:val="28"/>
          <w:szCs w:val="28"/>
        </w:rPr>
        <w:lastRenderedPageBreak/>
        <w:t>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1"/>
          <w:pgSz w:w="11906" w:h="16838" w:code="9"/>
          <w:pgMar w:top="426" w:right="709" w:bottom="142" w:left="1559" w:header="709" w:footer="709" w:gutter="0"/>
          <w:pgNumType w:start="0"/>
          <w:cols w:space="708"/>
          <w:titlePg/>
          <w:docGrid w:linePitch="360"/>
        </w:sectPr>
      </w:pPr>
    </w:p>
    <w:tbl>
      <w:tblPr>
        <w:tblW w:w="0" w:type="auto"/>
        <w:jc w:val="right"/>
        <w:tblLook w:val="00A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 xml:space="preserve">Подпрограмма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 на 2014-2020 годы»</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организованного досуга для детей 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2014 год – 35608,800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2015 год – 36729,397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2016 год – 34688,699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2017 год – 38139,228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2018 год – 37502,613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2019 год – 36673,633 тыс.руб.</w:t>
            </w:r>
          </w:p>
          <w:p w:rsidR="007F0FA0" w:rsidRPr="0026083D" w:rsidRDefault="004A1491" w:rsidP="004A149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A1491">
              <w:rPr>
                <w:rFonts w:ascii="Times New Roman" w:hAnsi="Times New Roman"/>
                <w:sz w:val="28"/>
                <w:szCs w:val="28"/>
              </w:rPr>
              <w:t>2020 год – 37895,974 тыс.руб.</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lastRenderedPageBreak/>
              <w:t xml:space="preserve">Целевые показатели Подпрограммы </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количество клубных формирований, постоянно действующих в учреждениях сферы молодежной политики 78 ед.;</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количество подростков и молодежи, занятых в клубных формированиях по интересам в учреждениях сферы молодежной политики составляет 60 %;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программное оснащение деятельности клубных формирований в учреждениях сферы молодежной политики 90%;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профессиональной компетентности и квалификации специалистов;</w:t>
            </w:r>
          </w:p>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 увеличение количества представленного опыта работы на семинарах, форумах, конференциях до 5 в год.</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повышение доли занятых организованным досугом подростков и молодежи в общем количестве подростков и молодежи Чайковского муниципального  района;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и совершенствование деятельности объединений по интересам для подростков и молодежи;</w:t>
            </w:r>
            <w:r w:rsidRPr="008F3F92">
              <w:rPr>
                <w:rFonts w:ascii="Times New Roman" w:hAnsi="Times New Roman"/>
                <w:sz w:val="28"/>
                <w:szCs w:val="28"/>
                <w:lang w:eastAsia="ru-RU"/>
              </w:rPr>
              <w:br/>
              <w:t>- создание новых форм организации деятельности подростковых и молодежных объединений;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структур, охваченных информационной деятельностью.</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F906BC" w:rsidRDefault="007F0FA0" w:rsidP="00CC5C32">
      <w:pPr>
        <w:pStyle w:val="af1"/>
        <w:tabs>
          <w:tab w:val="left" w:pos="1288"/>
        </w:tabs>
        <w:ind w:right="-6" w:firstLine="709"/>
        <w:jc w:val="both"/>
        <w:rPr>
          <w:szCs w:val="28"/>
        </w:rPr>
      </w:pPr>
      <w:r w:rsidRPr="00F906BC">
        <w:rPr>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F906BC" w:rsidRDefault="007F0FA0" w:rsidP="00CC5C32">
      <w:pPr>
        <w:pStyle w:val="af1"/>
        <w:tabs>
          <w:tab w:val="left" w:pos="1288"/>
        </w:tabs>
        <w:ind w:firstLine="709"/>
        <w:jc w:val="both"/>
        <w:rPr>
          <w:szCs w:val="28"/>
          <w:shd w:val="clear" w:color="auto" w:fill="F5F4F4"/>
        </w:rPr>
      </w:pPr>
      <w:r w:rsidRPr="00F906BC">
        <w:rPr>
          <w:szCs w:val="28"/>
        </w:rPr>
        <w:t>Объединение по интересам -</w:t>
      </w:r>
      <w:r w:rsidRPr="00F906BC">
        <w:rPr>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w:t>
      </w:r>
      <w:r w:rsidRPr="00AD6BFE">
        <w:rPr>
          <w:szCs w:val="28"/>
          <w:shd w:val="clear" w:color="auto" w:fill="F5F4F4"/>
        </w:rPr>
        <w:t>и времени.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lastRenderedPageBreak/>
        <w:t>Программное оснащение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Анализ текущей ситуации в сфере организации досуга подростков и молодежи в части организации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программе деятельности объединения, разработанной и утвержденной в соответствии с требованиями УКиМП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УКиМП занято 2596 человек, что составляет около 8% от общего количества представителей целевой группыПри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Формирование объединений по интересам возможно двумя способами:</w:t>
      </w:r>
    </w:p>
    <w:p w:rsidR="007F0FA0" w:rsidRPr="00F906BC"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F906BC"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lastRenderedPageBreak/>
        <w:t>Объединение формируется на основании инициативы подростков и молодежи.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обоих видах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Программное оснащение 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3.1.Создание благоприятных условий для организации позитивного социально-полезного досуга для детей, подростков и молодежи.</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 по созданию благоприятных условий для организации позитивного социально-полезного досуга для детей, подростков и молодежи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поддержку и содержание деятельности объединений по интересам в учреждениях сферы молодежной политики УКиМП;</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поддержку и организацию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организацию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Получателями услуги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гражданско-патриотическое, правовое.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и УКиМП до 58. </w:t>
      </w:r>
    </w:p>
    <w:p w:rsidR="007F0FA0" w:rsidRPr="00F906BC"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3.2. Создание благоприятных условий для поддержки современных инициатив подростков и молодежи.</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 по созданию благоприятных условий для поддержки современных инициатив 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содержание деятельности объединений по интересам, созданным по инициативе 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Получателями данной услуги являются дети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xml:space="preserve">Данное направление включает организацию деятельности по основным направленностям молодежной политики: художественно-эстетическая, </w:t>
      </w:r>
      <w:r w:rsidRPr="008F3F92">
        <w:rPr>
          <w:rFonts w:ascii="Times New Roman" w:hAnsi="Times New Roman"/>
          <w:sz w:val="28"/>
          <w:szCs w:val="28"/>
        </w:rPr>
        <w:lastRenderedPageBreak/>
        <w:t>социально-педагогическая, спортивно-оздоровительная, поддержка молодой семьи, гражданско-патриотическая, правовая.</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В рамках данной подпрограммы планируется увеличить до 20 количество молодежных объединений по интересам, созданных по инициативе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3.3. Повышение качества оказания услуг по организации деятельности объединений по интересам для 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Решение задачи по повышению качества оказания услуг по организации деятельности объединений по интересам для 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Утратил силу.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Pr="009262FB" w:rsidRDefault="007F0FA0" w:rsidP="009262FB">
      <w:pPr>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УКиМП.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 xml:space="preserve">. </w:t>
      </w:r>
    </w:p>
    <w:p w:rsidR="007F0FA0" w:rsidRPr="009262FB"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262FB">
        <w:rPr>
          <w:rFonts w:ascii="Times New Roman" w:hAnsi="Times New Roman"/>
          <w:sz w:val="28"/>
          <w:szCs w:val="28"/>
        </w:rPr>
        <w:t>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VI</w:t>
      </w:r>
      <w:r w:rsidRPr="00F906BC">
        <w:rPr>
          <w:rFonts w:ascii="Times New Roman" w:hAnsi="Times New Roman" w:cs="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4A1491" w:rsidRDefault="007F0FA0" w:rsidP="004A1491">
      <w:pPr>
        <w:spacing w:after="0"/>
        <w:ind w:firstLine="709"/>
        <w:jc w:val="both"/>
        <w:rPr>
          <w:rFonts w:ascii="Times New Roman" w:hAnsi="Times New Roman"/>
          <w:sz w:val="28"/>
          <w:szCs w:val="28"/>
        </w:rPr>
      </w:pPr>
      <w:r w:rsidRPr="003423EA">
        <w:rPr>
          <w:rFonts w:ascii="Times New Roman" w:hAnsi="Times New Roman"/>
          <w:sz w:val="28"/>
          <w:szCs w:val="28"/>
        </w:rPr>
        <w:t xml:space="preserve">6.3. Общий объем финансирования Подпрограммы составляет </w:t>
      </w:r>
      <w:r w:rsidR="004A1491" w:rsidRPr="004A1491">
        <w:rPr>
          <w:rFonts w:ascii="Times New Roman" w:hAnsi="Times New Roman"/>
          <w:sz w:val="28"/>
          <w:szCs w:val="28"/>
        </w:rPr>
        <w:t xml:space="preserve">257238,344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4A1491">
        <w:rPr>
          <w:rFonts w:ascii="Times New Roman" w:hAnsi="Times New Roman"/>
          <w:sz w:val="28"/>
          <w:szCs w:val="28"/>
        </w:rPr>
        <w:t>средства районного бюджета 257238,344 тыс. рублей.</w:t>
      </w: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lastRenderedPageBreak/>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both"/>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257238,344</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38139,228</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37502,613</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36673,633</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37895,974</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257238,344</w:t>
            </w:r>
          </w:p>
        </w:tc>
        <w:tc>
          <w:tcPr>
            <w:tcW w:w="76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38139,228</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37502,613</w:t>
            </w:r>
          </w:p>
          <w:p w:rsidR="004A1491" w:rsidRPr="004A1491" w:rsidRDefault="004A1491" w:rsidP="004E6FAC">
            <w:pPr>
              <w:jc w:val="center"/>
              <w:rPr>
                <w:rFonts w:ascii="Times New Roman" w:hAnsi="Times New Roman"/>
                <w:sz w:val="24"/>
                <w:szCs w:val="24"/>
              </w:rPr>
            </w:pP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36673,633</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37895,974</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УКиМП администрации Чайковского муниципального района.</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6.7. Финансовое обеспечение деятельности осуществляется за счет средств районного бюджета через перечисление субсидий учреждениям – исполнителям </w:t>
      </w:r>
      <w:r w:rsidRPr="00665895">
        <w:rPr>
          <w:rFonts w:ascii="Times New Roman" w:hAnsi="Times New Roman"/>
          <w:sz w:val="28"/>
          <w:szCs w:val="28"/>
        </w:rPr>
        <w:lastRenderedPageBreak/>
        <w:t xml:space="preserve">услуги в соответствии с Порядком определения объема и условий предоставления субсидий бюджетным и автономным учреждениям избюджета Чайковского муниципального района, утвержденным </w:t>
      </w:r>
      <w:r w:rsidRPr="00665895">
        <w:rPr>
          <w:rFonts w:ascii="Times New Roman" w:hAnsi="Times New Roman"/>
          <w:sz w:val="28"/>
          <w:szCs w:val="28"/>
          <w:shd w:val="clear" w:color="auto" w:fill="FFFFFF"/>
        </w:rPr>
        <w:t>Постановлением 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s="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lastRenderedPageBreak/>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A70D35">
      <w:pPr>
        <w:pStyle w:val="1"/>
        <w:numPr>
          <w:ilvl w:val="0"/>
          <w:numId w:val="5"/>
        </w:numPr>
        <w:tabs>
          <w:tab w:val="left" w:pos="1288"/>
        </w:tabs>
        <w:spacing w:before="0" w:after="0"/>
        <w:ind w:left="0" w:firstLine="709"/>
        <w:jc w:val="both"/>
        <w:rPr>
          <w:rFonts w:ascii="Times New Roman" w:hAnsi="Times New Roman" w:cs="Times New Roman"/>
          <w:color w:val="auto"/>
          <w:sz w:val="28"/>
          <w:szCs w:val="28"/>
        </w:rPr>
      </w:pPr>
      <w:r w:rsidRPr="00665895">
        <w:rPr>
          <w:rFonts w:ascii="Times New Roman" w:hAnsi="Times New Roman" w:cs="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Межпоселенческий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w:t>
      </w:r>
      <w:r w:rsidRPr="00665895">
        <w:rPr>
          <w:rFonts w:ascii="Times New Roman" w:hAnsi="Times New Roman"/>
          <w:sz w:val="28"/>
          <w:szCs w:val="28"/>
        </w:rPr>
        <w:lastRenderedPageBreak/>
        <w:t>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7F0FA0"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sidRPr="00843F7F">
        <w:rPr>
          <w:rFonts w:ascii="Times New Roman" w:hAnsi="Times New Roman"/>
          <w:b/>
          <w:sz w:val="28"/>
          <w:szCs w:val="28"/>
        </w:rPr>
        <w:t>Подпрограмма «Обеспечение реализации муниципальной программы «Развитие отрасли молодежной политики в Чайковском муниципальном районе на 2014-2020 годы</w:t>
      </w:r>
      <w:r w:rsidRPr="00843F7F">
        <w:rPr>
          <w:rFonts w:ascii="Times New Roman" w:hAnsi="Times New Roman"/>
          <w:b/>
          <w:color w:val="000000"/>
          <w:sz w:val="28"/>
          <w:szCs w:val="28"/>
        </w:rPr>
        <w:t>»</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2"/>
          <w:footerReference w:type="default" r:id="rId23"/>
          <w:pgSz w:w="11906" w:h="16838"/>
          <w:pgMar w:top="719" w:right="566" w:bottom="851" w:left="1560"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0"/>
        <w:gridCol w:w="1171"/>
        <w:gridCol w:w="1029"/>
        <w:gridCol w:w="244"/>
        <w:gridCol w:w="755"/>
        <w:gridCol w:w="699"/>
        <w:gridCol w:w="699"/>
        <w:gridCol w:w="699"/>
        <w:gridCol w:w="699"/>
        <w:gridCol w:w="699"/>
        <w:gridCol w:w="699"/>
        <w:gridCol w:w="699"/>
        <w:gridCol w:w="1323"/>
        <w:gridCol w:w="927"/>
        <w:gridCol w:w="652"/>
        <w:gridCol w:w="500"/>
        <w:gridCol w:w="500"/>
        <w:gridCol w:w="500"/>
        <w:gridCol w:w="443"/>
        <w:gridCol w:w="443"/>
        <w:gridCol w:w="443"/>
        <w:gridCol w:w="500"/>
      </w:tblGrid>
      <w:tr w:rsidR="0087288F" w:rsidRPr="0087288F" w:rsidTr="00BE02C7">
        <w:trPr>
          <w:trHeight w:val="1278"/>
        </w:trPr>
        <w:tc>
          <w:tcPr>
            <w:tcW w:w="15203" w:type="dxa"/>
            <w:gridSpan w:val="22"/>
            <w:tcBorders>
              <w:top w:val="nil"/>
              <w:left w:val="nil"/>
              <w:bottom w:val="single" w:sz="4" w:space="0" w:color="auto"/>
              <w:right w:val="nil"/>
            </w:tcBorders>
            <w:hideMark/>
          </w:tcPr>
          <w:p w:rsidR="0087288F" w:rsidRPr="00BE02C7" w:rsidRDefault="0087288F" w:rsidP="00CB5E07">
            <w:pPr>
              <w:ind w:right="-31"/>
              <w:jc w:val="right"/>
              <w:rPr>
                <w:rFonts w:ascii="Times New Roman" w:hAnsi="Times New Roman"/>
                <w:color w:val="000000"/>
                <w:sz w:val="24"/>
                <w:szCs w:val="24"/>
              </w:rPr>
            </w:pPr>
            <w:r w:rsidRPr="00BE02C7">
              <w:rPr>
                <w:rFonts w:ascii="Times New Roman" w:hAnsi="Times New Roman"/>
                <w:color w:val="000000"/>
                <w:sz w:val="24"/>
                <w:szCs w:val="24"/>
              </w:rPr>
              <w:lastRenderedPageBreak/>
              <w:t>Приложение 4</w:t>
            </w:r>
            <w:r w:rsidRPr="00BE02C7">
              <w:rPr>
                <w:rFonts w:ascii="Times New Roman" w:hAnsi="Times New Roman"/>
                <w:color w:val="000000"/>
                <w:sz w:val="24"/>
                <w:szCs w:val="24"/>
              </w:rPr>
              <w:br/>
              <w:t>к муниципальной программе «Развитие</w:t>
            </w:r>
            <w:r w:rsidRPr="00BE02C7">
              <w:rPr>
                <w:rFonts w:ascii="Times New Roman" w:hAnsi="Times New Roman"/>
                <w:color w:val="000000"/>
                <w:sz w:val="24"/>
                <w:szCs w:val="24"/>
              </w:rPr>
              <w:br/>
              <w:t xml:space="preserve">отрасли молодежной политики в </w:t>
            </w:r>
            <w:r w:rsidRPr="00BE02C7">
              <w:rPr>
                <w:rFonts w:ascii="Times New Roman" w:hAnsi="Times New Roman"/>
                <w:color w:val="000000"/>
                <w:sz w:val="24"/>
                <w:szCs w:val="24"/>
              </w:rPr>
              <w:br/>
              <w:t xml:space="preserve">Чайковском муниципальном районе» </w:t>
            </w:r>
          </w:p>
        </w:tc>
      </w:tr>
      <w:tr w:rsidR="0087288F" w:rsidRPr="0087288F" w:rsidTr="00BE02C7">
        <w:trPr>
          <w:trHeight w:val="407"/>
        </w:trPr>
        <w:tc>
          <w:tcPr>
            <w:tcW w:w="15203" w:type="dxa"/>
            <w:gridSpan w:val="22"/>
            <w:tcBorders>
              <w:top w:val="single" w:sz="4" w:space="0" w:color="auto"/>
              <w:left w:val="single" w:sz="4" w:space="0" w:color="auto"/>
              <w:bottom w:val="single" w:sz="4" w:space="0" w:color="auto"/>
              <w:right w:val="single" w:sz="4" w:space="0" w:color="auto"/>
            </w:tcBorders>
            <w:noWrap/>
            <w:vAlign w:val="bottom"/>
            <w:hideMark/>
          </w:tcPr>
          <w:p w:rsidR="0087288F" w:rsidRPr="0087288F" w:rsidRDefault="0087288F" w:rsidP="00CB5E07">
            <w:pPr>
              <w:jc w:val="center"/>
              <w:rPr>
                <w:rFonts w:ascii="Times New Roman" w:hAnsi="Times New Roman"/>
                <w:b/>
                <w:sz w:val="16"/>
                <w:szCs w:val="16"/>
              </w:rPr>
            </w:pPr>
            <w:r w:rsidRPr="0087288F">
              <w:rPr>
                <w:rFonts w:ascii="Times New Roman" w:hAnsi="Times New Roman"/>
                <w:b/>
                <w:sz w:val="16"/>
                <w:szCs w:val="16"/>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 "</w:t>
            </w:r>
          </w:p>
        </w:tc>
      </w:tr>
      <w:tr w:rsidR="00BE02C7" w:rsidRPr="0087288F" w:rsidTr="00BE02C7">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bookmarkStart w:id="5" w:name="RANGE!A3"/>
            <w:bookmarkEnd w:id="5"/>
            <w:r w:rsidRPr="0087288F">
              <w:rPr>
                <w:rFonts w:ascii="Times New Roman" w:hAnsi="Times New Roman"/>
                <w:sz w:val="16"/>
                <w:szCs w:val="16"/>
              </w:rPr>
              <w:t xml:space="preserve">Наименование задачи, мероприятий  </w:t>
            </w: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Исполнитель</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Источник  финансирования</w:t>
            </w:r>
          </w:p>
        </w:tc>
        <w:tc>
          <w:tcPr>
            <w:tcW w:w="0" w:type="auto"/>
            <w:gridSpan w:val="8"/>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Объем финансирования (тыс. руб.)</w:t>
            </w:r>
          </w:p>
        </w:tc>
        <w:tc>
          <w:tcPr>
            <w:tcW w:w="0" w:type="auto"/>
            <w:gridSpan w:val="10"/>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Показатели результативности выполнения программы</w:t>
            </w:r>
          </w:p>
        </w:tc>
      </w:tr>
      <w:tr w:rsidR="00BE02C7"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Всего</w:t>
            </w:r>
          </w:p>
        </w:tc>
        <w:tc>
          <w:tcPr>
            <w:tcW w:w="0" w:type="auto"/>
            <w:gridSpan w:val="7"/>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Ед. измерен.</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Базовое значение</w:t>
            </w:r>
          </w:p>
        </w:tc>
        <w:tc>
          <w:tcPr>
            <w:tcW w:w="0" w:type="auto"/>
            <w:gridSpan w:val="7"/>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План</w:t>
            </w:r>
          </w:p>
        </w:tc>
      </w:tr>
      <w:tr w:rsidR="0087288F" w:rsidRPr="0087288F" w:rsidTr="00BE02C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2014</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2020</w:t>
            </w:r>
          </w:p>
        </w:tc>
      </w:tr>
      <w:tr w:rsidR="0087288F" w:rsidRPr="0087288F" w:rsidTr="00BE02C7">
        <w:trPr>
          <w:trHeight w:val="375"/>
        </w:trPr>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21</w:t>
            </w:r>
          </w:p>
        </w:tc>
      </w:tr>
      <w:tr w:rsidR="0087288F" w:rsidRPr="0087288F" w:rsidTr="00BE02C7">
        <w:trPr>
          <w:trHeight w:val="277"/>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Подпрограмма 1. «Организация молодежных мероприятий в Чайковском муниципальном районе»</w:t>
            </w:r>
          </w:p>
        </w:tc>
      </w:tr>
      <w:tr w:rsidR="0087288F" w:rsidRPr="0087288F" w:rsidTr="00BE02C7">
        <w:trPr>
          <w:trHeight w:val="492"/>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87288F" w:rsidRPr="0087288F" w:rsidTr="00BE02C7">
        <w:trPr>
          <w:trHeight w:val="415"/>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87288F" w:rsidRPr="0087288F" w:rsidTr="00BE02C7">
        <w:trPr>
          <w:trHeight w:val="6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1.1.1.Межмуниципальный День молодёжи "Большой выпускной"</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816,</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286,</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клубных формирований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Единица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225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93"/>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 Проект «Я – гражданин» (мероприятия, посвященные Дню Победы», День десантника, День пограничника, Дни призывника)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65,600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40,400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зрительской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86"/>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both"/>
              <w:rPr>
                <w:rFonts w:ascii="Times New Roman" w:hAnsi="Times New Roman"/>
                <w:sz w:val="16"/>
                <w:szCs w:val="16"/>
              </w:rPr>
            </w:pPr>
            <w:r w:rsidRPr="0087288F">
              <w:rPr>
                <w:rFonts w:ascii="Times New Roman" w:hAnsi="Times New Roman"/>
                <w:sz w:val="16"/>
                <w:szCs w:val="16"/>
              </w:rPr>
              <w:lastRenderedPageBreak/>
              <w:t>1.1.3. Фестиваль уличной культуры «Chaik-Urban»</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62,500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представленных молодежных направлений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Единица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r>
      <w:tr w:rsidR="0087288F" w:rsidRPr="0087288F" w:rsidTr="00BE02C7">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85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both"/>
              <w:rPr>
                <w:rFonts w:ascii="Times New Roman" w:hAnsi="Times New Roman"/>
                <w:sz w:val="16"/>
                <w:szCs w:val="16"/>
              </w:rPr>
            </w:pPr>
            <w:r w:rsidRPr="0087288F">
              <w:rPr>
                <w:rFonts w:ascii="Times New Roman" w:hAnsi="Times New Roman"/>
                <w:sz w:val="16"/>
                <w:szCs w:val="16"/>
              </w:rPr>
              <w:t>1.1.4. Проект «Зимняя сказка»</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2628,823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631,711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756,551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680,190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186,790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186,790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186,791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оборудования, введенного в эксплуатацию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Единицы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Единицы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r>
      <w:tr w:rsidR="0087288F" w:rsidRPr="0087288F" w:rsidTr="00BE02C7">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w:t>
            </w:r>
          </w:p>
        </w:tc>
      </w:tr>
      <w:tr w:rsidR="0087288F" w:rsidRPr="0087288F" w:rsidTr="00BE02C7">
        <w:trPr>
          <w:trHeight w:val="375"/>
        </w:trPr>
        <w:tc>
          <w:tcPr>
            <w:tcW w:w="3935" w:type="dxa"/>
            <w:gridSpan w:val="4"/>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задаче 1.1.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3629,223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326,900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972,311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809,451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750,190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256,790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256,790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256,791</w:t>
            </w:r>
          </w:p>
        </w:tc>
        <w:tc>
          <w:tcPr>
            <w:tcW w:w="0" w:type="auto"/>
            <w:gridSpan w:val="6"/>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r>
      <w:tr w:rsidR="0087288F" w:rsidRPr="0087288F" w:rsidTr="00BE02C7">
        <w:trPr>
          <w:trHeight w:val="289"/>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87288F" w:rsidRPr="0087288F" w:rsidTr="00BE02C7">
        <w:trPr>
          <w:trHeight w:val="68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1.2.1.Межрегиональный Форум добровольчества</w:t>
            </w: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42,000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приглашенных территорий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r>
      <w:tr w:rsidR="0087288F" w:rsidRPr="0087288F" w:rsidTr="00BE02C7">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r>
      <w:tr w:rsidR="0087288F" w:rsidRPr="0087288F" w:rsidTr="00BE02C7">
        <w:trPr>
          <w:trHeight w:val="58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1.2.2. Молодёжный Форум Юга Пермского края</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nil"/>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nil"/>
              <w:bottom w:val="single" w:sz="4" w:space="0" w:color="auto"/>
              <w:right w:val="single" w:sz="4" w:space="0" w:color="auto"/>
            </w:tcBorders>
            <w:vAlign w:val="center"/>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308,900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128,900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тематических площадок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Площадки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r>
      <w:tr w:rsidR="0087288F" w:rsidRPr="0087288F" w:rsidTr="00BE02C7">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Доля участников других территорий в общем количестве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Количество </w:t>
            </w:r>
            <w:r w:rsidRPr="0087288F">
              <w:rPr>
                <w:rFonts w:ascii="Times New Roman" w:hAnsi="Times New Roman"/>
                <w:sz w:val="16"/>
                <w:szCs w:val="16"/>
              </w:rPr>
              <w:lastRenderedPageBreak/>
              <w:t>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45</w:t>
            </w:r>
            <w:r w:rsidRPr="0087288F">
              <w:rPr>
                <w:rFonts w:ascii="Times New Roman" w:hAnsi="Times New Roman"/>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500</w:t>
            </w:r>
          </w:p>
        </w:tc>
      </w:tr>
      <w:tr w:rsidR="0087288F" w:rsidRPr="0087288F" w:rsidTr="00BE02C7">
        <w:trPr>
          <w:trHeight w:val="42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1.2.3. Арт-фестиваль "Лето-клик"</w:t>
            </w: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333,000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Направления молодежного искусства</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направления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r>
      <w:tr w:rsidR="0087288F" w:rsidRPr="0087288F" w:rsidTr="00BE02C7">
        <w:trPr>
          <w:trHeight w:val="82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1.2.4. Межрегиональный фестиваль «Dans-bit»+мастер-классы</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216,500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28,000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28,000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Участие представителей других территорий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4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1.2.5. Слет МСО</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студенческой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79"/>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1.2.6. Курс «Молодой боец», Слет МСО</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студенческой молодежи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5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1.2.7. Фестиваль «Созвездие»</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Плановый охват участников и организаторов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r>
      <w:tr w:rsidR="0087288F" w:rsidRPr="0087288F" w:rsidTr="00BE02C7">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9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1.2.8. Военно-спортивная игра «Большие маневры»</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Количественный охват молодёжи допризывного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70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1.2.9. Конкурс на лучшую организацию работы с молодежью</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66,000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Количественный охват учебных заведений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Учебные заведения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2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1.2.10. Военно-спортивная игра «Зарница»</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32,300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12,700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Количественный охват подростков и молодежи учебных заведений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170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r>
      <w:tr w:rsidR="0087288F" w:rsidRPr="0087288F" w:rsidTr="00BE02C7">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846"/>
        </w:trPr>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1.2.11. Фестиваль творчества инвалидов «Цена успеха»</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r>
      <w:tr w:rsidR="0087288F" w:rsidRPr="0087288F" w:rsidTr="00BE02C7">
        <w:trPr>
          <w:trHeight w:val="44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1.2.12. Акция «По следам Деда Мороза»</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56,600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охваченных сельских территорий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Территории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15,600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53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1.2.13. Практическая конференция специалистов сферы молодежной политики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конференции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r>
      <w:tr w:rsidR="0087288F" w:rsidRPr="0087288F" w:rsidTr="00BE02C7">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r>
      <w:tr w:rsidR="0087288F" w:rsidRPr="0087288F" w:rsidTr="00BE02C7">
        <w:trPr>
          <w:trHeight w:val="99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1.2.14. Всероссийский турнир по греко-римской борьбе</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в соревнованиях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761"/>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1.2.15. Реализация проекта «Сельская молодежь»</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1147,300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342,000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270,000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149,200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149,200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охваченных сельских территорий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Территории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w:t>
            </w:r>
          </w:p>
        </w:tc>
      </w:tr>
      <w:tr w:rsidR="0087288F" w:rsidRPr="0087288F" w:rsidTr="00BE02C7">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Количественный охват сельских территорий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w:t>
            </w: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39"/>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1.2.16. Открытый туристический слет</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команд-участниц</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Команды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00"/>
        </w:trPr>
        <w:tc>
          <w:tcPr>
            <w:tcW w:w="3935" w:type="dxa"/>
            <w:gridSpan w:val="4"/>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 xml:space="preserve">Итого по задаче 1.2. </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2392,100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536,700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429,300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385,100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169,300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169,300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351,200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351,200</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r>
      <w:tr w:rsidR="0087288F" w:rsidRPr="0087288F" w:rsidTr="00BE02C7">
        <w:trPr>
          <w:trHeight w:val="375"/>
        </w:trPr>
        <w:tc>
          <w:tcPr>
            <w:tcW w:w="3935" w:type="dxa"/>
            <w:gridSpan w:val="4"/>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подпрограмме 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5626,323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863,600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1401,611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1194,551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524,490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426,090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607,990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607,991</w:t>
            </w:r>
          </w:p>
        </w:tc>
        <w:tc>
          <w:tcPr>
            <w:tcW w:w="0" w:type="auto"/>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b/>
                <w:bCs/>
                <w:sz w:val="16"/>
                <w:szCs w:val="16"/>
              </w:rPr>
            </w:pPr>
          </w:p>
        </w:tc>
      </w:tr>
      <w:tr w:rsidR="0087288F" w:rsidRPr="0087288F" w:rsidTr="00BE02C7">
        <w:trPr>
          <w:trHeight w:val="39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Подпрограмма 2. «Организация досуговой занятости подростков и молодёжи Чайковского муниципального района»</w:t>
            </w:r>
          </w:p>
        </w:tc>
      </w:tr>
      <w:tr w:rsidR="0087288F" w:rsidRPr="0087288F" w:rsidTr="00BE02C7">
        <w:trPr>
          <w:trHeight w:val="425"/>
        </w:trPr>
        <w:tc>
          <w:tcPr>
            <w:tcW w:w="15203" w:type="dxa"/>
            <w:gridSpan w:val="2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87288F" w:rsidRPr="0087288F" w:rsidTr="00BE02C7">
        <w:trPr>
          <w:trHeight w:val="425"/>
        </w:trPr>
        <w:tc>
          <w:tcPr>
            <w:tcW w:w="15203" w:type="dxa"/>
            <w:gridSpan w:val="2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17"/>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2.1. Создание благоприятных условий для организации позитивного социально-полезного досуга для детей, подростков и молодёжи</w:t>
            </w:r>
          </w:p>
        </w:tc>
      </w:tr>
      <w:tr w:rsidR="0087288F" w:rsidRPr="0087288F" w:rsidTr="00BE02C7">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2.1.1. «Предоставление услуги в сфере создания благоприятных </w:t>
            </w:r>
            <w:r w:rsidRPr="0087288F">
              <w:rPr>
                <w:rFonts w:ascii="Times New Roman" w:hAnsi="Times New Roman"/>
                <w:sz w:val="16"/>
                <w:szCs w:val="16"/>
              </w:rPr>
              <w:lastRenderedPageBreak/>
              <w:t>условий для организации позитивного досуга для детей, подростков и молодёжи»</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19568,999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9545,543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10023,456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объединений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Объединения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11859,832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5807,710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6052,122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Программное обеспечение деятельности объединений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1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7948,898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3736,650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4212,248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Доля приоритетной группы в общем количестве занимающихся в объединениях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8947,653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3904,210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5043,443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59"/>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2.1.2. Предоставление услуги (работы) «Организация деятельности клубных формирований и формирований самодеятельного народного творчества» </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nil"/>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nil"/>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34688,699</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34688,699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клубных формирований социально-досуговой направленности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Клубные формирования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9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клубных формирований по инициативе</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Клубные формирования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nil"/>
              <w:left w:val="single" w:sz="4" w:space="0" w:color="auto"/>
              <w:bottom w:val="single" w:sz="4" w:space="0" w:color="auto"/>
              <w:right w:val="nil"/>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в клубных формированиях социально-досуговой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1310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1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Доля приоритетной группы в общем количестве занимающихся в клубных формированиях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9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мероприятий социальной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мероприятий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17580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17580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1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Удовлетворенность условиями и качеством предоставляемой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692"/>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2.1.3. Предоставление работы "Организация досуга детей, подростков и молодежи (кружки и секции)"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МБУ «Дворец молодежи»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129658,606</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31074,452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30741,965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29946,215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37895,974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кружков и секций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Кружки и секции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w:t>
            </w:r>
          </w:p>
        </w:tc>
      </w:tr>
      <w:tr w:rsidR="0087288F" w:rsidRPr="0087288F" w:rsidTr="00BE02C7">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занимающихся в кружках и секциях</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r>
      <w:tr w:rsidR="0087288F" w:rsidRPr="0087288F" w:rsidTr="00BE02C7">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МБУ ММЦМ "Мечта"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Доля приоритетной группы в общем количестве занимающихся в кружках и </w:t>
            </w:r>
            <w:r w:rsidRPr="0087288F">
              <w:rPr>
                <w:rFonts w:ascii="Times New Roman" w:hAnsi="Times New Roman"/>
                <w:sz w:val="16"/>
                <w:szCs w:val="16"/>
              </w:rPr>
              <w:lastRenderedPageBreak/>
              <w:t>секциях</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65</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Удовлетворенность условиями и качеством предоставляемой работы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w:t>
            </w:r>
          </w:p>
        </w:tc>
      </w:tr>
      <w:tr w:rsidR="0087288F" w:rsidRPr="0087288F" w:rsidTr="00BE02C7">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2.1.4. Предоставление работы "Организация досуга детей, подростков и молодежи (Культурно-досуговые, спортивно-массовые мероприятия)"</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nil"/>
            </w:tcBorders>
            <w:shd w:val="clear" w:color="auto" w:fill="FFFFFF"/>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nil"/>
              <w:bottom w:val="single" w:sz="4" w:space="0" w:color="auto"/>
              <w:right w:val="single" w:sz="4" w:space="0" w:color="auto"/>
            </w:tcBorders>
            <w:shd w:val="clear" w:color="auto" w:fill="FFFFFF"/>
            <w:vAlign w:val="center"/>
            <w:hideMark/>
          </w:tcPr>
          <w:p w:rsidR="0087288F" w:rsidRPr="0087288F" w:rsidRDefault="0087288F" w:rsidP="00CB5E07">
            <w:pPr>
              <w:ind w:left="-92"/>
              <w:jc w:val="center"/>
              <w:rPr>
                <w:rFonts w:ascii="Times New Roman" w:hAnsi="Times New Roman"/>
                <w:sz w:val="16"/>
                <w:szCs w:val="16"/>
              </w:rPr>
            </w:pPr>
            <w:r w:rsidRPr="0087288F">
              <w:rPr>
                <w:rFonts w:ascii="Times New Roman" w:hAnsi="Times New Roman"/>
                <w:sz w:val="16"/>
                <w:szCs w:val="16"/>
              </w:rPr>
              <w:t>20552,842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7064,776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6760,648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6727,418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Количество мероприятий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112</w:t>
            </w:r>
          </w:p>
        </w:tc>
      </w:tr>
      <w:tr w:rsidR="0087288F" w:rsidRPr="0087288F" w:rsidTr="00BE02C7">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МБУ ММЦМ "Мечта"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Количество участников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r>
      <w:tr w:rsidR="0087288F" w:rsidRPr="0087288F" w:rsidTr="00BE02C7">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75"/>
        </w:trPr>
        <w:tc>
          <w:tcPr>
            <w:tcW w:w="3413" w:type="dxa"/>
            <w:gridSpan w:val="3"/>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задаче 2.1.</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233225,529</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22994,113</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25331,269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34688,699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38139,228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37502,613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36673,633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37895,974</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268"/>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87288F" w:rsidRPr="0087288F" w:rsidTr="00BE02C7">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6301,667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2925,357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3376,310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объединений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Объединения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3147,340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1707,610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1439,730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Доля приоритетной группы в общем количестве занимающихся в объединениях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3361,666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1699,640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1662,026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3990,845</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2375,560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1615,285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75"/>
        </w:trPr>
        <w:tc>
          <w:tcPr>
            <w:tcW w:w="3413" w:type="dxa"/>
            <w:gridSpan w:val="3"/>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задаче 2.2.</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16801,518</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8708,167</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8093,351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both"/>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r>
      <w:tr w:rsidR="0087288F" w:rsidRPr="0087288F" w:rsidTr="00BE02C7">
        <w:trPr>
          <w:trHeight w:val="398"/>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2.3. Организация деятельности по повышению профессиональной компетенции специалистов  сферы молодёжной политики</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 </w:t>
            </w:r>
          </w:p>
        </w:tc>
      </w:tr>
      <w:tr w:rsidR="0087288F" w:rsidRPr="0087288F" w:rsidTr="00BE02C7">
        <w:trPr>
          <w:trHeight w:val="808"/>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2.3. «Предоставление услуги на организацию деятельности по повышению профессиональной компетенции специалистов  сферы молодёжной политики»</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950,000</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разработанных методических сборников, методических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Материалы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не менее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Доля разработанных программ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выступлений специалистов учреждений на  форумах, семинарах, конференциях</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Доклады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827,460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827,460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75"/>
        </w:trPr>
        <w:tc>
          <w:tcPr>
            <w:tcW w:w="3413" w:type="dxa"/>
            <w:gridSpan w:val="3"/>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 xml:space="preserve">Итого по задаче 2.3. </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1777,460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950,000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827,460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gridSpan w:val="6"/>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 </w:t>
            </w:r>
          </w:p>
        </w:tc>
      </w:tr>
      <w:tr w:rsidR="0087288F" w:rsidRPr="0087288F" w:rsidTr="00BE02C7">
        <w:trPr>
          <w:trHeight w:val="39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2.4. Организация деятельности по обеспечению молодёжного информационного пространства</w:t>
            </w:r>
          </w:p>
        </w:tc>
      </w:tr>
      <w:tr w:rsidR="0087288F" w:rsidRPr="0087288F" w:rsidTr="00BE02C7">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2.4. «Предоставление услуги на организацию деятельности по обеспечению молодёжного информационного пространства»</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«МИРЦ»</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5251,237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2956,520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1941,321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коммуникативных площадок (МСО, добровольцы, журналисты)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353,396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проведенных интерактивных и социологических опросов, анкетирований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мероприятий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1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структур, охваченных информационной деятельностью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Структуры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375"/>
        </w:trPr>
        <w:tc>
          <w:tcPr>
            <w:tcW w:w="3413" w:type="dxa"/>
            <w:gridSpan w:val="3"/>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 xml:space="preserve">Итого по задаче 2.4. </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5251,237</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2956,520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2294,717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both"/>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268"/>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87288F" w:rsidRPr="0087288F" w:rsidTr="00BE02C7">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182,600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182,600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Направления сопровождения деятельности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Направления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18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75"/>
        </w:trPr>
        <w:tc>
          <w:tcPr>
            <w:tcW w:w="3413" w:type="dxa"/>
            <w:gridSpan w:val="3"/>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задаче 2.5.</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182,600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182,600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0,000</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375"/>
        </w:trPr>
        <w:tc>
          <w:tcPr>
            <w:tcW w:w="3413" w:type="dxa"/>
            <w:gridSpan w:val="3"/>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подпрограмме 2.</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257238,344</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35608,800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36729,397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34688,699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38139,228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37502,613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36673,633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288F" w:rsidRPr="0087288F" w:rsidRDefault="0087288F" w:rsidP="00CB5E07">
            <w:pPr>
              <w:jc w:val="right"/>
              <w:rPr>
                <w:rFonts w:ascii="Times New Roman" w:hAnsi="Times New Roman"/>
                <w:b/>
                <w:bCs/>
                <w:sz w:val="16"/>
                <w:szCs w:val="16"/>
              </w:rPr>
            </w:pPr>
            <w:r w:rsidRPr="0087288F">
              <w:rPr>
                <w:rFonts w:ascii="Times New Roman" w:hAnsi="Times New Roman"/>
                <w:b/>
                <w:bCs/>
                <w:sz w:val="16"/>
                <w:szCs w:val="16"/>
              </w:rPr>
              <w:t>37895,974</w:t>
            </w:r>
          </w:p>
        </w:tc>
        <w:tc>
          <w:tcPr>
            <w:tcW w:w="0" w:type="auto"/>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63"/>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87288F" w:rsidRPr="0087288F" w:rsidTr="00BE02C7">
        <w:trPr>
          <w:trHeight w:val="41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87288F" w:rsidRPr="0087288F" w:rsidTr="00BE02C7">
        <w:trPr>
          <w:trHeight w:val="275"/>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3.1.  Оснащение оборудованием и инвентарем</w:t>
            </w:r>
          </w:p>
        </w:tc>
      </w:tr>
      <w:tr w:rsidR="0087288F" w:rsidRPr="0087288F" w:rsidTr="00BE02C7">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3.1. Оснащение оборудованием и инвентарем</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197,000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197,000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Обновление материально-технической базы  в  муниципальных учреждениях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Учреждения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r>
      <w:tr w:rsidR="0087288F" w:rsidRPr="0087288F" w:rsidTr="00BE02C7">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«МИРЦ»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73,400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73,400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290,800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145,400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9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87288F" w:rsidRPr="0087288F" w:rsidTr="00BE02C7">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3.2.1. Разработка проектно-сметной документации и строительство пандусов МБУ «Дворец молодежи»</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1511,936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100,174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1411,762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Разработка ПСД</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Строительство пандусов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111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3.2.2.      Реконструкция крыши МБУ «Дворец молодежи»</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987,967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987,967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Разработка ПСД, выполнение инженерных изысканий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Реконструкция крыши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Учреждение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39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3.3. Проведение капитального и/или текущего ремонта</w:t>
            </w:r>
          </w:p>
        </w:tc>
      </w:tr>
      <w:tr w:rsidR="0087288F" w:rsidRPr="0087288F" w:rsidTr="00BE02C7">
        <w:trPr>
          <w:trHeight w:val="1998"/>
        </w:trPr>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3.3.1.      Капитальный ремонт крыши МБУ «Дворец молодежи». Замена плоской кровли на скатную, устройство организованного стока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Приведение кровли учреждения в нормативное состояние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Учреждение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1127"/>
        </w:trPr>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3.3.2.      Капитальный ремонт хоккейной коробки при МБУ ММЦМ «Ровесник»</w:t>
            </w:r>
          </w:p>
        </w:tc>
        <w:tc>
          <w:tcPr>
            <w:tcW w:w="1632" w:type="dxa"/>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420,400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420,400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Капитальный ремонт хоккейной коробки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47"/>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3.3.3. Проведение капитального/текущего ремонта в муниципальных учреждениях сферы молодежной политики</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p w:rsidR="0087288F" w:rsidRPr="0087288F" w:rsidRDefault="0087288F" w:rsidP="00CB5E07">
            <w:pPr>
              <w:ind w:left="-135"/>
              <w:jc w:val="center"/>
              <w:rPr>
                <w:rFonts w:ascii="Times New Roman" w:hAnsi="Times New Roman"/>
                <w:sz w:val="16"/>
                <w:szCs w:val="16"/>
              </w:rPr>
            </w:pPr>
            <w:r w:rsidRPr="0087288F">
              <w:rPr>
                <w:rFonts w:ascii="Times New Roman" w:hAnsi="Times New Roman"/>
                <w:sz w:val="16"/>
                <w:szCs w:val="16"/>
              </w:rPr>
              <w:t>13099,455</w:t>
            </w:r>
          </w:p>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12045,925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Капитальный/текущий ремонт учреждения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Учреждение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145,400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908,130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58"/>
        </w:trPr>
        <w:tc>
          <w:tcPr>
            <w:tcW w:w="15203" w:type="dxa"/>
            <w:gridSpan w:val="22"/>
            <w:tcBorders>
              <w:top w:val="single" w:sz="4" w:space="0" w:color="auto"/>
              <w:left w:val="single" w:sz="4" w:space="0" w:color="auto"/>
              <w:bottom w:val="single" w:sz="4" w:space="0" w:color="auto"/>
              <w:right w:val="single" w:sz="4" w:space="0" w:color="auto"/>
            </w:tcBorders>
            <w:noWrap/>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3.4. Приведение имущественных комплексов учреждений в нормативное состояние</w:t>
            </w:r>
          </w:p>
        </w:tc>
      </w:tr>
      <w:tr w:rsidR="0087288F" w:rsidRPr="0087288F" w:rsidTr="00BE02C7">
        <w:trPr>
          <w:trHeight w:val="89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3.4.1. Приведение имущественного комплекса учреждения в нормативное состояние в соответствии с требованиями действующего законодательства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671,123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671,123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Приведение учреждения в нормативное состояние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Учреждение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98,088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98,088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tcPr>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МБУ ММЦМ "Мечта"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941,462</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583,123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358,339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r>
      <w:tr w:rsidR="0087288F" w:rsidRPr="0087288F" w:rsidTr="00BE02C7">
        <w:trPr>
          <w:trHeight w:val="700"/>
        </w:trPr>
        <w:tc>
          <w:tcPr>
            <w:tcW w:w="2696" w:type="dxa"/>
            <w:gridSpan w:val="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Итого по подпрограмме 3.</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ind w:left="-135"/>
              <w:jc w:val="center"/>
              <w:rPr>
                <w:rFonts w:ascii="Times New Roman" w:hAnsi="Times New Roman"/>
                <w:sz w:val="16"/>
                <w:szCs w:val="16"/>
              </w:rPr>
            </w:pPr>
            <w:r w:rsidRPr="0087288F">
              <w:rPr>
                <w:rFonts w:ascii="Times New Roman" w:hAnsi="Times New Roman"/>
                <w:sz w:val="16"/>
                <w:szCs w:val="16"/>
              </w:rPr>
              <w:t>18437,031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370,574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1977,562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2242,213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13457,794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98,088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145,400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654"/>
        </w:trPr>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281"/>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Подпрограмма 4.«Обеспечение жильем молодых семей в Чайковском муниципальном районе на 2014-2015 годы»</w:t>
            </w:r>
          </w:p>
        </w:tc>
      </w:tr>
      <w:tr w:rsidR="0087288F" w:rsidRPr="0087288F" w:rsidTr="00BE02C7">
        <w:trPr>
          <w:trHeight w:val="31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87288F" w:rsidRPr="0087288F" w:rsidTr="00BE02C7">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4.1. Выдача свидетельств о праве на получение социальной выплаты на приобретение (строительство) жилья</w:t>
            </w:r>
          </w:p>
        </w:tc>
        <w:tc>
          <w:tcPr>
            <w:tcW w:w="1632" w:type="dxa"/>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Комитет по управлению имуществом, Комитет МПФКиС, администрация Чайковского муниципального района, Управление культуры и молодежной политики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1192,631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494,336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698,295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свидетельств</w:t>
            </w:r>
          </w:p>
        </w:tc>
        <w:tc>
          <w:tcPr>
            <w:tcW w:w="0" w:type="auto"/>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Свидетельства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w:t>
            </w:r>
          </w:p>
        </w:tc>
      </w:tr>
      <w:tr w:rsidR="0087288F" w:rsidRPr="0087288F" w:rsidTr="00BE02C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Краевой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6147,964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3548,146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2599,818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1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Районный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1428,802</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727,639</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30"/>
        </w:trPr>
        <w:tc>
          <w:tcPr>
            <w:tcW w:w="2696" w:type="dxa"/>
            <w:gridSpan w:val="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подпрограмме 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1192,631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494,336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698,295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both"/>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375"/>
        </w:trPr>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Краевой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6147,964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3548,146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2599,818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both"/>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630"/>
        </w:trPr>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Районный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1428,802</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727,639</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both"/>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322"/>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87288F" w:rsidRPr="0087288F" w:rsidTr="00BE02C7">
        <w:trPr>
          <w:trHeight w:val="425"/>
        </w:trPr>
        <w:tc>
          <w:tcPr>
            <w:tcW w:w="15203" w:type="dxa"/>
            <w:gridSpan w:val="22"/>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87288F" w:rsidRPr="0087288F" w:rsidTr="00BE02C7">
        <w:trPr>
          <w:trHeight w:val="425"/>
        </w:trPr>
        <w:tc>
          <w:tcPr>
            <w:tcW w:w="15203" w:type="dxa"/>
            <w:gridSpan w:val="2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1892"/>
        </w:trPr>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5.1. Обеспечение деятельности Комитета по молодёжной политике, физической культуре и спорту</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Комитет МПФКиС</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7925,461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5586,330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2339,131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Уровень достижения показателей от утвержденных в 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Не менее 90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Не менее 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425"/>
        </w:trPr>
        <w:tc>
          <w:tcPr>
            <w:tcW w:w="3413" w:type="dxa"/>
            <w:gridSpan w:val="3"/>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lastRenderedPageBreak/>
              <w:t>Итого по задаче 5.1.</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7925,461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5586,330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2339,131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425"/>
        </w:trPr>
        <w:tc>
          <w:tcPr>
            <w:tcW w:w="3413" w:type="dxa"/>
            <w:gridSpan w:val="3"/>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9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Цель:  Обеспечение деятельности МБУ «Централизованная бухгалтерия Комитета по молодёжной политике, физической культуре и спорту»</w:t>
            </w:r>
          </w:p>
        </w:tc>
      </w:tr>
      <w:tr w:rsidR="0087288F" w:rsidRPr="0087288F" w:rsidTr="00BE02C7">
        <w:trPr>
          <w:trHeight w:val="2862"/>
        </w:trPr>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w:t>
            </w:r>
          </w:p>
        </w:tc>
        <w:tc>
          <w:tcPr>
            <w:tcW w:w="1632" w:type="dxa"/>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«Централизованная бухгалтерия»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3247,950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1825,400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1422,550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Отсутствие  нарушений по ведению бухгалтерского учета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Нарушения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375"/>
        </w:trPr>
        <w:tc>
          <w:tcPr>
            <w:tcW w:w="3413" w:type="dxa"/>
            <w:gridSpan w:val="3"/>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Итого по задаче 5.2.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3247,950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1825,400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1422,550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gridSpan w:val="6"/>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425"/>
        </w:trPr>
        <w:tc>
          <w:tcPr>
            <w:tcW w:w="3413" w:type="dxa"/>
            <w:gridSpan w:val="3"/>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подпрограмме 5.</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11173,411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7411,730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3761,681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0,000</w:t>
            </w:r>
          </w:p>
        </w:tc>
        <w:tc>
          <w:tcPr>
            <w:tcW w:w="0" w:type="auto"/>
            <w:gridSpan w:val="6"/>
            <w:vMerge w:val="restart"/>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val="425"/>
        </w:trPr>
        <w:tc>
          <w:tcPr>
            <w:tcW w:w="3413" w:type="dxa"/>
            <w:gridSpan w:val="3"/>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251"/>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b/>
                <w:bCs/>
                <w:sz w:val="16"/>
                <w:szCs w:val="16"/>
              </w:rPr>
            </w:pPr>
            <w:r w:rsidRPr="0087288F">
              <w:rPr>
                <w:rFonts w:ascii="Times New Roman" w:hAnsi="Times New Roman"/>
                <w:sz w:val="16"/>
                <w:szCs w:val="16"/>
              </w:rPr>
              <w:t>Подпрограмма 6. "Патриотическое воспитание детей и молодёжи Чайковского муниципального района на 2017-2020 годы"</w:t>
            </w:r>
            <w:r w:rsidRPr="0087288F">
              <w:rPr>
                <w:rFonts w:ascii="Times New Roman" w:hAnsi="Times New Roman"/>
                <w:b/>
                <w:bCs/>
                <w:sz w:val="16"/>
                <w:szCs w:val="16"/>
              </w:rPr>
              <w:br w:type="page"/>
            </w:r>
          </w:p>
        </w:tc>
      </w:tr>
      <w:tr w:rsidR="0087288F" w:rsidRPr="0087288F" w:rsidTr="00BE02C7">
        <w:trPr>
          <w:trHeight w:val="539"/>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87288F" w:rsidRPr="0087288F" w:rsidTr="00BE02C7">
        <w:trPr>
          <w:trHeight w:val="410"/>
        </w:trPr>
        <w:tc>
          <w:tcPr>
            <w:tcW w:w="15203" w:type="dxa"/>
            <w:gridSpan w:val="22"/>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rPr>
                <w:rFonts w:ascii="Times New Roman" w:hAnsi="Times New Roman"/>
                <w:sz w:val="16"/>
                <w:szCs w:val="16"/>
              </w:rPr>
            </w:pPr>
            <w:r w:rsidRPr="0087288F">
              <w:rPr>
                <w:rFonts w:ascii="Times New Roman" w:hAnsi="Times New Roman"/>
                <w:sz w:val="16"/>
                <w:szCs w:val="16"/>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87288F" w:rsidRPr="0087288F" w:rsidTr="00BE02C7">
        <w:trPr>
          <w:trHeight w:val="58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6.1. Проект «Я – гражданин» (мероприятия посвященные Дню десантника, Дню пограничника, Дню призывника, Дню вывода </w:t>
            </w:r>
            <w:r w:rsidRPr="0087288F">
              <w:rPr>
                <w:rFonts w:ascii="Times New Roman" w:hAnsi="Times New Roman"/>
                <w:sz w:val="16"/>
                <w:szCs w:val="16"/>
              </w:rPr>
              <w:lastRenderedPageBreak/>
              <w:t>Советских войск из Афганистана, Дню Танкиста)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212,800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55,700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55,700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1100</w:t>
            </w:r>
          </w:p>
        </w:tc>
      </w:tr>
      <w:tr w:rsidR="0087288F" w:rsidRPr="0087288F" w:rsidTr="00BE02C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зрительской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5100</w:t>
            </w:r>
          </w:p>
        </w:tc>
      </w:tr>
      <w:tr w:rsidR="0087288F" w:rsidRPr="0087288F" w:rsidTr="00BE02C7">
        <w:trPr>
          <w:trHeight w:val="205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lastRenderedPageBreak/>
              <w:t>6.2. Курс «Молодой боец», Слет МСО</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студенческой молодежи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70</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100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6.3. Военно-спортивная игра «Большие маневры»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Количественный охват молодёжи допризывного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90</w:t>
            </w:r>
          </w:p>
        </w:tc>
      </w:tr>
      <w:tr w:rsidR="0087288F" w:rsidRPr="0087288F" w:rsidTr="00BE02C7">
        <w:trPr>
          <w:trHeight w:val="83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6.4. Всероссийский турнир по греко-римской борьбе</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в соревнованиях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260</w:t>
            </w:r>
          </w:p>
        </w:tc>
      </w:tr>
      <w:tr w:rsidR="0087288F" w:rsidRPr="0087288F" w:rsidTr="00BE02C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507"/>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6.5.  Цикл мероприятий "Победный май"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3200</w:t>
            </w:r>
          </w:p>
        </w:tc>
      </w:tr>
      <w:tr w:rsidR="0087288F" w:rsidRPr="0087288F" w:rsidTr="00BE02C7">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6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зрительской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r>
      <w:tr w:rsidR="0087288F" w:rsidRPr="0087288F" w:rsidTr="00BE02C7">
        <w:trPr>
          <w:trHeight w:val="6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6.6. Праздник весны и труда</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4000</w:t>
            </w:r>
          </w:p>
        </w:tc>
      </w:tr>
      <w:tr w:rsidR="0087288F" w:rsidRPr="0087288F" w:rsidTr="00BE02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Охват зрительской аудитории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w:t>
            </w:r>
          </w:p>
        </w:tc>
      </w:tr>
      <w:tr w:rsidR="0087288F" w:rsidRPr="0087288F" w:rsidTr="00BE02C7">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jc w:val="center"/>
              <w:rPr>
                <w:rFonts w:ascii="Times New Roman" w:hAnsi="Times New Roman"/>
                <w:sz w:val="16"/>
                <w:szCs w:val="16"/>
              </w:rPr>
            </w:pPr>
          </w:p>
        </w:tc>
      </w:tr>
      <w:tr w:rsidR="0087288F" w:rsidRPr="0087288F" w:rsidTr="00BE02C7">
        <w:trPr>
          <w:trHeight w:val="70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6.7. Открытые паралимпийские игры</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p w:rsidR="0087288F" w:rsidRPr="0087288F" w:rsidRDefault="0087288F" w:rsidP="00CB5E07">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80,000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участников в соревнованиях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60</w:t>
            </w:r>
          </w:p>
        </w:tc>
      </w:tr>
      <w:tr w:rsidR="0087288F" w:rsidRPr="0087288F" w:rsidTr="00BE02C7">
        <w:trPr>
          <w:trHeight w:val="6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6.8. Проект "Чайковский вперед!"</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p w:rsidR="0087288F" w:rsidRPr="0087288F" w:rsidRDefault="0087288F" w:rsidP="00CB5E07">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Количество поездок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шт.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10</w:t>
            </w:r>
          </w:p>
        </w:tc>
      </w:tr>
      <w:tr w:rsidR="0087288F" w:rsidRPr="0087288F" w:rsidTr="00BE02C7">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МБУ ММЦМ "Мечта" </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288F" w:rsidRPr="0087288F" w:rsidRDefault="0087288F" w:rsidP="00CB5E07">
            <w:pPr>
              <w:rPr>
                <w:rFonts w:ascii="Times New Roman" w:hAnsi="Times New Roman"/>
                <w:sz w:val="16"/>
                <w:szCs w:val="16"/>
              </w:rPr>
            </w:pPr>
          </w:p>
        </w:tc>
      </w:tr>
      <w:tr w:rsidR="0087288F" w:rsidRPr="0087288F" w:rsidTr="00BE02C7">
        <w:trPr>
          <w:trHeight w:val="37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6.9. Цикл мероприятий "Проектная школа"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Бюджет муниципального района</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Количество мероприятий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w:t>
            </w:r>
          </w:p>
        </w:tc>
      </w:tr>
      <w:tr w:rsidR="0087288F" w:rsidRPr="0087288F" w:rsidTr="00BE02C7">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xml:space="preserve">Количество участников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50</w:t>
            </w:r>
          </w:p>
        </w:tc>
      </w:tr>
      <w:tr w:rsidR="0087288F" w:rsidRPr="0087288F" w:rsidTr="00BE02C7">
        <w:trPr>
          <w:trHeight w:hRule="exact" w:val="567"/>
        </w:trPr>
        <w:tc>
          <w:tcPr>
            <w:tcW w:w="3935" w:type="dxa"/>
            <w:gridSpan w:val="4"/>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задаче 6.</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1332,800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335,700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335,700</w:t>
            </w:r>
          </w:p>
        </w:tc>
        <w:tc>
          <w:tcPr>
            <w:tcW w:w="0" w:type="auto"/>
            <w:gridSpan w:val="10"/>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hRule="exact" w:val="567"/>
        </w:trPr>
        <w:tc>
          <w:tcPr>
            <w:tcW w:w="3935" w:type="dxa"/>
            <w:gridSpan w:val="4"/>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rPr>
                <w:rFonts w:ascii="Times New Roman" w:hAnsi="Times New Roman"/>
                <w:b/>
                <w:bCs/>
                <w:sz w:val="16"/>
                <w:szCs w:val="16"/>
              </w:rPr>
            </w:pPr>
            <w:r w:rsidRPr="0087288F">
              <w:rPr>
                <w:rFonts w:ascii="Times New Roman" w:hAnsi="Times New Roman"/>
                <w:b/>
                <w:bCs/>
                <w:sz w:val="16"/>
                <w:szCs w:val="16"/>
              </w:rPr>
              <w:t>Итого по подпрограмме 6.</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1332,800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335,700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335,700</w:t>
            </w:r>
          </w:p>
        </w:tc>
        <w:tc>
          <w:tcPr>
            <w:tcW w:w="0" w:type="auto"/>
            <w:gridSpan w:val="10"/>
            <w:tcBorders>
              <w:top w:val="single" w:sz="4" w:space="0" w:color="auto"/>
              <w:left w:val="single" w:sz="4" w:space="0" w:color="auto"/>
              <w:bottom w:val="single" w:sz="4" w:space="0" w:color="auto"/>
              <w:right w:val="single" w:sz="4" w:space="0" w:color="auto"/>
            </w:tcBorders>
            <w:noWrap/>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hRule="exact" w:val="567"/>
        </w:trPr>
        <w:tc>
          <w:tcPr>
            <w:tcW w:w="3935" w:type="dxa"/>
            <w:gridSpan w:val="4"/>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ИТОГО ПО ПРОГРАММЕ 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302972,306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49024,825</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47869,527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38125,463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52847,212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38357,491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37762,723</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38985,065</w:t>
            </w:r>
          </w:p>
        </w:tc>
        <w:tc>
          <w:tcPr>
            <w:tcW w:w="0" w:type="auto"/>
            <w:gridSpan w:val="10"/>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hRule="exact" w:val="567"/>
        </w:trPr>
        <w:tc>
          <w:tcPr>
            <w:tcW w:w="3935" w:type="dxa"/>
            <w:gridSpan w:val="4"/>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в т.ч. 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1192,631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494,336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698,295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Cs/>
                <w:sz w:val="16"/>
                <w:szCs w:val="16"/>
              </w:rPr>
            </w:pPr>
            <w:r w:rsidRPr="0087288F">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Cs/>
                <w:sz w:val="16"/>
                <w:szCs w:val="16"/>
              </w:rPr>
            </w:pPr>
            <w:r w:rsidRPr="0087288F">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Cs/>
                <w:sz w:val="16"/>
                <w:szCs w:val="16"/>
              </w:rPr>
            </w:pPr>
            <w:r w:rsidRPr="0087288F">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bCs/>
                <w:sz w:val="16"/>
                <w:szCs w:val="16"/>
              </w:rPr>
            </w:pPr>
            <w:r w:rsidRPr="0087288F">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bCs/>
                <w:sz w:val="16"/>
                <w:szCs w:val="16"/>
              </w:rPr>
            </w:pPr>
            <w:r w:rsidRPr="0087288F">
              <w:rPr>
                <w:rFonts w:ascii="Times New Roman" w:hAnsi="Times New Roman"/>
                <w:bCs/>
                <w:sz w:val="16"/>
                <w:szCs w:val="16"/>
              </w:rPr>
              <w:t>0,000</w:t>
            </w:r>
          </w:p>
        </w:tc>
        <w:tc>
          <w:tcPr>
            <w:tcW w:w="0" w:type="auto"/>
            <w:gridSpan w:val="10"/>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hRule="exact" w:val="567"/>
        </w:trPr>
        <w:tc>
          <w:tcPr>
            <w:tcW w:w="3935" w:type="dxa"/>
            <w:gridSpan w:val="4"/>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краевой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6147,964</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3548,146</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2599,818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gridSpan w:val="10"/>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hRule="exact" w:val="567"/>
        </w:trPr>
        <w:tc>
          <w:tcPr>
            <w:tcW w:w="393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lastRenderedPageBreak/>
              <w:t>районный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295631,711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44982,343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44571,413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38125,463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52847,212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38357,491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37762,723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38985,065</w:t>
            </w:r>
          </w:p>
        </w:tc>
        <w:tc>
          <w:tcPr>
            <w:tcW w:w="0" w:type="auto"/>
            <w:gridSpan w:val="10"/>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r w:rsidR="0087288F" w:rsidRPr="0087288F" w:rsidTr="00BE02C7">
        <w:trPr>
          <w:trHeight w:hRule="exact" w:val="567"/>
        </w:trPr>
        <w:tc>
          <w:tcPr>
            <w:tcW w:w="3935" w:type="dxa"/>
            <w:gridSpan w:val="4"/>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b/>
                <w:bCs/>
                <w:sz w:val="16"/>
                <w:szCs w:val="16"/>
              </w:rPr>
            </w:pPr>
            <w:r w:rsidRPr="0087288F">
              <w:rPr>
                <w:rFonts w:ascii="Times New Roman" w:hAnsi="Times New Roman"/>
                <w:b/>
                <w:bCs/>
                <w:sz w:val="16"/>
                <w:szCs w:val="16"/>
              </w:rPr>
              <w:t>средства ООО "Лукойл-Пермь"</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0,000</w:t>
            </w:r>
          </w:p>
        </w:tc>
        <w:tc>
          <w:tcPr>
            <w:tcW w:w="0" w:type="auto"/>
            <w:gridSpan w:val="10"/>
            <w:tcBorders>
              <w:top w:val="single" w:sz="4" w:space="0" w:color="auto"/>
              <w:left w:val="single" w:sz="4" w:space="0" w:color="auto"/>
              <w:bottom w:val="single" w:sz="4" w:space="0" w:color="auto"/>
              <w:right w:val="single" w:sz="4" w:space="0" w:color="auto"/>
            </w:tcBorders>
            <w:hideMark/>
          </w:tcPr>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p w:rsidR="0087288F" w:rsidRPr="0087288F" w:rsidRDefault="0087288F" w:rsidP="00CB5E07">
            <w:pPr>
              <w:jc w:val="center"/>
              <w:rPr>
                <w:rFonts w:ascii="Times New Roman" w:hAnsi="Times New Roman"/>
                <w:sz w:val="16"/>
                <w:szCs w:val="16"/>
              </w:rPr>
            </w:pPr>
            <w:r w:rsidRPr="0087288F">
              <w:rPr>
                <w:rFonts w:ascii="Times New Roman" w:hAnsi="Times New Roman"/>
                <w:sz w:val="16"/>
                <w:szCs w:val="16"/>
              </w:rPr>
              <w:t> </w:t>
            </w:r>
          </w:p>
        </w:tc>
      </w:tr>
    </w:tbl>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832092">
            <w:pPr>
              <w:spacing w:after="0" w:line="240" w:lineRule="auto"/>
              <w:jc w:val="right"/>
              <w:rPr>
                <w:rFonts w:ascii="Times New Roman" w:hAnsi="Times New Roman"/>
                <w:szCs w:val="28"/>
              </w:rPr>
            </w:pPr>
            <w:r w:rsidRPr="009B685D">
              <w:rPr>
                <w:rFonts w:ascii="Times New Roman" w:hAnsi="Times New Roman"/>
                <w:szCs w:val="28"/>
              </w:rPr>
              <w:t xml:space="preserve"> на 2014–2020 годы</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8520BE">
            <w:pPr>
              <w:spacing w:after="0" w:line="240" w:lineRule="auto"/>
              <w:jc w:val="right"/>
              <w:rPr>
                <w:rFonts w:ascii="Times New Roman" w:hAnsi="Times New Roman"/>
                <w:szCs w:val="28"/>
              </w:rPr>
            </w:pPr>
            <w:r w:rsidRPr="009B685D">
              <w:rPr>
                <w:rFonts w:ascii="Times New Roman" w:hAnsi="Times New Roman"/>
                <w:szCs w:val="28"/>
              </w:rPr>
              <w:t xml:space="preserve"> на 2014–2020 годы</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Подпрограмма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2014 год – 370,574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2015 год – 1977,562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2016 год – 2242,213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                   0,00 тыс.руб. (средства ООО «Лукойл-Пермь»)</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2017 год –13457,794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                   0,000 тыс.руб.(средства федерального бюджета)</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2018</w:t>
            </w:r>
            <w:r w:rsidRPr="0087288F">
              <w:rPr>
                <w:rFonts w:ascii="Times New Roman" w:hAnsi="Times New Roman"/>
                <w:sz w:val="28"/>
                <w:szCs w:val="28"/>
              </w:rPr>
              <w:tab/>
              <w:t>год – 98,088 тыс.руб.</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2019 год – 145,400 тыс.руб.</w:t>
            </w:r>
          </w:p>
          <w:p w:rsidR="007F0FA0" w:rsidRPr="003423EA" w:rsidRDefault="0087288F" w:rsidP="0087288F">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7288F">
              <w:rPr>
                <w:rFonts w:ascii="Times New Roman" w:hAnsi="Times New Roman"/>
                <w:sz w:val="28"/>
                <w:szCs w:val="28"/>
              </w:rPr>
              <w:lastRenderedPageBreak/>
              <w:t>2020 год – 145,400 тыс.руб.</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Целевые показатели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1. Количество и % муниципальных учреждений, 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2014-2020 г.г. - 5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Pr="00665895"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 и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Обеспечение безопасной и комфортной среды 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Разработка проектно-сметной документации на устройство пандусов здания Дворца молодежи по </w:t>
            </w:r>
            <w:r w:rsidRPr="00665895">
              <w:rPr>
                <w:rFonts w:ascii="Times New Roman" w:hAnsi="Times New Roman"/>
                <w:sz w:val="28"/>
                <w:szCs w:val="28"/>
                <w:lang w:eastAsia="ru-RU"/>
              </w:rPr>
              <w:lastRenderedPageBreak/>
              <w:t>адресу ул. Ленина, 39а.</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tc>
      </w:tr>
    </w:tbl>
    <w:p w:rsidR="007F0FA0" w:rsidRPr="00886DE1" w:rsidRDefault="007F0FA0" w:rsidP="00AD3273">
      <w:pPr>
        <w:pStyle w:val="1"/>
        <w:tabs>
          <w:tab w:val="left" w:pos="1288"/>
        </w:tabs>
        <w:spacing w:before="0" w:after="0"/>
        <w:rPr>
          <w:rFonts w:ascii="Times New Roman" w:hAnsi="Times New Roman" w:cs="Times New Roman"/>
        </w:rPr>
      </w:pPr>
    </w:p>
    <w:p w:rsidR="007F0FA0" w:rsidRPr="00F906BC" w:rsidRDefault="007F0FA0" w:rsidP="00DF6889">
      <w:pPr>
        <w:pStyle w:val="1"/>
        <w:tabs>
          <w:tab w:val="left" w:pos="1288"/>
          <w:tab w:val="left" w:pos="1843"/>
        </w:tabs>
        <w:spacing w:before="0" w:after="0"/>
        <w:ind w:right="282" w:firstLine="567"/>
        <w:jc w:val="both"/>
        <w:rPr>
          <w:rFonts w:ascii="Times New Roman" w:hAnsi="Times New Roman" w:cs="Times New Roman"/>
          <w:color w:val="auto"/>
          <w:sz w:val="28"/>
          <w:szCs w:val="28"/>
        </w:rPr>
      </w:pPr>
      <w:r w:rsidRPr="00886DE1">
        <w:rPr>
          <w:rFonts w:ascii="Times New Roman" w:hAnsi="Times New Roman" w:cs="Times New Roman"/>
        </w:rPr>
        <w:br w:type="page"/>
      </w:r>
      <w:r w:rsidRPr="00F906BC">
        <w:rPr>
          <w:rFonts w:ascii="Times New Roman" w:hAnsi="Times New Roman" w:cs="Times New Roman"/>
          <w:color w:val="auto"/>
          <w:sz w:val="28"/>
          <w:szCs w:val="28"/>
          <w:lang w:val="en-US"/>
        </w:rPr>
        <w:lastRenderedPageBreak/>
        <w:t>I</w:t>
      </w:r>
      <w:r w:rsidRPr="00F906BC">
        <w:rPr>
          <w:rFonts w:ascii="Times New Roman" w:hAnsi="Times New Roman" w:cs="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6"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6"/>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УКиМП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s="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III</w:t>
      </w:r>
      <w:r w:rsidRPr="00F906BC">
        <w:rPr>
          <w:rFonts w:ascii="Times New Roman" w:hAnsi="Times New Roman" w:cs="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4"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5"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A70D35">
      <w:pPr>
        <w:pStyle w:val="1"/>
        <w:numPr>
          <w:ilvl w:val="0"/>
          <w:numId w:val="11"/>
        </w:numPr>
        <w:tabs>
          <w:tab w:val="left" w:pos="1288"/>
        </w:tabs>
        <w:spacing w:before="0" w:after="0"/>
        <w:ind w:left="709" w:firstLine="567"/>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УКиМП администрации Чайковского муниципального района.</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4D4005"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87288F" w:rsidRPr="0087288F">
        <w:rPr>
          <w:rFonts w:ascii="Times New Roman" w:hAnsi="Times New Roman"/>
          <w:sz w:val="28"/>
          <w:szCs w:val="28"/>
        </w:rPr>
        <w:t>18437,031</w:t>
      </w:r>
      <w:r w:rsidR="004D4005" w:rsidRPr="004D4005">
        <w:rPr>
          <w:rFonts w:ascii="Times New Roman" w:hAnsi="Times New Roman"/>
          <w:sz w:val="28"/>
          <w:szCs w:val="28"/>
        </w:rPr>
        <w:t xml:space="preserve">тыс. рублей, в том числе: </w:t>
      </w:r>
    </w:p>
    <w:p w:rsidR="004D4005" w:rsidRPr="004D4005" w:rsidRDefault="004D4005" w:rsidP="004D4005">
      <w:pPr>
        <w:spacing w:after="0"/>
        <w:ind w:firstLine="709"/>
        <w:jc w:val="both"/>
        <w:rPr>
          <w:rFonts w:ascii="Times New Roman" w:hAnsi="Times New Roman"/>
          <w:sz w:val="28"/>
          <w:szCs w:val="28"/>
        </w:rPr>
      </w:pPr>
      <w:r w:rsidRPr="004D4005">
        <w:rPr>
          <w:rFonts w:ascii="Times New Roman" w:hAnsi="Times New Roman"/>
          <w:sz w:val="28"/>
          <w:szCs w:val="28"/>
        </w:rPr>
        <w:t xml:space="preserve">средства районного бюджета </w:t>
      </w:r>
      <w:r w:rsidR="0087288F" w:rsidRPr="0087288F">
        <w:rPr>
          <w:rFonts w:ascii="Times New Roman" w:hAnsi="Times New Roman"/>
          <w:sz w:val="28"/>
          <w:szCs w:val="28"/>
        </w:rPr>
        <w:t xml:space="preserve">18437,031 </w:t>
      </w:r>
      <w:r w:rsidRPr="004D4005">
        <w:rPr>
          <w:rFonts w:ascii="Times New Roman" w:hAnsi="Times New Roman"/>
          <w:sz w:val="28"/>
          <w:szCs w:val="28"/>
        </w:rPr>
        <w:t>тыс. рублей;</w:t>
      </w:r>
    </w:p>
    <w:p w:rsidR="004D4005" w:rsidRPr="004D4005" w:rsidRDefault="004D4005" w:rsidP="004D4005">
      <w:pPr>
        <w:spacing w:after="0"/>
        <w:ind w:firstLine="709"/>
        <w:jc w:val="both"/>
        <w:rPr>
          <w:rFonts w:ascii="Times New Roman" w:hAnsi="Times New Roman"/>
          <w:sz w:val="28"/>
          <w:szCs w:val="28"/>
        </w:rPr>
      </w:pPr>
      <w:r w:rsidRPr="004D4005">
        <w:rPr>
          <w:rFonts w:ascii="Times New Roman" w:hAnsi="Times New Roman"/>
          <w:sz w:val="28"/>
          <w:szCs w:val="28"/>
        </w:rPr>
        <w:t>средства федерального бюджета – 0,000 тыс.руб.;</w:t>
      </w:r>
    </w:p>
    <w:p w:rsidR="007F0FA0" w:rsidRPr="00632227" w:rsidRDefault="004D4005" w:rsidP="004D4005">
      <w:pPr>
        <w:spacing w:after="0"/>
        <w:ind w:firstLine="709"/>
        <w:jc w:val="both"/>
        <w:rPr>
          <w:rFonts w:ascii="Times New Roman" w:hAnsi="Times New Roman"/>
          <w:sz w:val="28"/>
          <w:szCs w:val="28"/>
        </w:rPr>
      </w:pPr>
      <w:r w:rsidRPr="004D4005">
        <w:rPr>
          <w:rFonts w:ascii="Times New Roman" w:hAnsi="Times New Roman"/>
          <w:sz w:val="28"/>
          <w:szCs w:val="28"/>
        </w:rPr>
        <w:t>средства ООО «Л</w:t>
      </w:r>
      <w:r>
        <w:rPr>
          <w:rFonts w:ascii="Times New Roman" w:hAnsi="Times New Roman"/>
          <w:sz w:val="28"/>
          <w:szCs w:val="28"/>
        </w:rPr>
        <w:t>укойл-Пермь» - 0,000 тыс.руб.».</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7F0FA0" w:rsidP="008B46C0">
      <w:pPr>
        <w:tabs>
          <w:tab w:val="left" w:pos="1288"/>
        </w:tabs>
        <w:autoSpaceDE w:val="0"/>
        <w:autoSpaceDN w:val="0"/>
        <w:adjustRightInd w:val="0"/>
        <w:spacing w:after="0"/>
        <w:jc w:val="right"/>
        <w:rPr>
          <w:rFonts w:ascii="Times New Roman" w:hAnsi="Times New Roman"/>
          <w:sz w:val="28"/>
          <w:szCs w:val="28"/>
        </w:rPr>
      </w:pPr>
      <w:r w:rsidRPr="00632227">
        <w:rPr>
          <w:rFonts w:ascii="Times New Roman" w:hAnsi="Times New Roman"/>
          <w:sz w:val="28"/>
          <w:szCs w:val="28"/>
        </w:rPr>
        <w:t>(тыс. рублей)</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276"/>
        <w:gridCol w:w="1276"/>
        <w:gridCol w:w="850"/>
        <w:gridCol w:w="988"/>
        <w:gridCol w:w="851"/>
        <w:gridCol w:w="850"/>
        <w:gridCol w:w="709"/>
        <w:gridCol w:w="851"/>
        <w:gridCol w:w="850"/>
      </w:tblGrid>
      <w:tr w:rsidR="0087288F" w:rsidRPr="00E50A7B" w:rsidTr="00632227">
        <w:trPr>
          <w:trHeight w:val="809"/>
          <w:tblHeader/>
        </w:trPr>
        <w:tc>
          <w:tcPr>
            <w:tcW w:w="1843"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Наименование подпрограмм</w:t>
            </w:r>
          </w:p>
        </w:tc>
        <w:tc>
          <w:tcPr>
            <w:tcW w:w="1276"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Источник финансирования</w:t>
            </w:r>
          </w:p>
        </w:tc>
        <w:tc>
          <w:tcPr>
            <w:tcW w:w="1276"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Всего за период действия программы</w:t>
            </w:r>
          </w:p>
        </w:tc>
        <w:tc>
          <w:tcPr>
            <w:tcW w:w="850"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2014 год</w:t>
            </w:r>
          </w:p>
        </w:tc>
        <w:tc>
          <w:tcPr>
            <w:tcW w:w="988"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2015 год</w:t>
            </w:r>
          </w:p>
        </w:tc>
        <w:tc>
          <w:tcPr>
            <w:tcW w:w="851"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2016 год</w:t>
            </w:r>
          </w:p>
        </w:tc>
        <w:tc>
          <w:tcPr>
            <w:tcW w:w="850"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2017 год</w:t>
            </w:r>
          </w:p>
        </w:tc>
        <w:tc>
          <w:tcPr>
            <w:tcW w:w="709"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2018 год</w:t>
            </w:r>
          </w:p>
        </w:tc>
        <w:tc>
          <w:tcPr>
            <w:tcW w:w="851"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2019 год</w:t>
            </w:r>
          </w:p>
        </w:tc>
        <w:tc>
          <w:tcPr>
            <w:tcW w:w="850" w:type="dxa"/>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2020 год</w:t>
            </w:r>
          </w:p>
        </w:tc>
      </w:tr>
      <w:tr w:rsidR="0087288F" w:rsidRPr="00E50A7B" w:rsidTr="00632227">
        <w:trPr>
          <w:trHeight w:val="1800"/>
        </w:trPr>
        <w:tc>
          <w:tcPr>
            <w:tcW w:w="1843" w:type="dxa"/>
            <w:vMerge w:val="restart"/>
            <w:vAlign w:val="center"/>
          </w:tcPr>
          <w:p w:rsidR="0087288F" w:rsidRPr="0087288F" w:rsidRDefault="0087288F" w:rsidP="00CB5E07">
            <w:pPr>
              <w:tabs>
                <w:tab w:val="left" w:pos="1288"/>
              </w:tabs>
              <w:jc w:val="both"/>
              <w:rPr>
                <w:rFonts w:ascii="Times New Roman" w:hAnsi="Times New Roman"/>
                <w:color w:val="000000"/>
                <w:sz w:val="24"/>
                <w:szCs w:val="24"/>
              </w:rPr>
            </w:pPr>
            <w:r w:rsidRPr="0087288F">
              <w:rPr>
                <w:rFonts w:ascii="Times New Roman" w:hAnsi="Times New Roman"/>
                <w:color w:val="000000"/>
                <w:sz w:val="24"/>
                <w:szCs w:val="24"/>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w:t>
            </w:r>
            <w:r w:rsidRPr="0087288F">
              <w:rPr>
                <w:rFonts w:ascii="Times New Roman" w:hAnsi="Times New Roman"/>
                <w:color w:val="000000"/>
                <w:sz w:val="24"/>
                <w:szCs w:val="24"/>
              </w:rPr>
              <w:lastRenderedPageBreak/>
              <w:t xml:space="preserve">«Чайковский муниципальный район» </w:t>
            </w:r>
          </w:p>
        </w:tc>
        <w:tc>
          <w:tcPr>
            <w:tcW w:w="1276" w:type="dxa"/>
            <w:vAlign w:val="center"/>
          </w:tcPr>
          <w:p w:rsidR="0087288F" w:rsidRPr="0087288F" w:rsidRDefault="0087288F" w:rsidP="00CB5E07">
            <w:pPr>
              <w:tabs>
                <w:tab w:val="left" w:pos="1288"/>
              </w:tabs>
              <w:jc w:val="both"/>
              <w:rPr>
                <w:rFonts w:ascii="Times New Roman" w:hAnsi="Times New Roman"/>
                <w:color w:val="000000"/>
                <w:sz w:val="24"/>
                <w:szCs w:val="24"/>
              </w:rPr>
            </w:pPr>
            <w:r w:rsidRPr="0087288F">
              <w:rPr>
                <w:rFonts w:ascii="Times New Roman" w:hAnsi="Times New Roman"/>
                <w:color w:val="000000"/>
                <w:sz w:val="24"/>
                <w:szCs w:val="24"/>
              </w:rPr>
              <w:lastRenderedPageBreak/>
              <w:t>средства районного бюджета</w:t>
            </w:r>
          </w:p>
        </w:tc>
        <w:tc>
          <w:tcPr>
            <w:tcW w:w="1276"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18437,031</w:t>
            </w:r>
          </w:p>
        </w:tc>
        <w:tc>
          <w:tcPr>
            <w:tcW w:w="850"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370,574</w:t>
            </w:r>
          </w:p>
        </w:tc>
        <w:tc>
          <w:tcPr>
            <w:tcW w:w="988"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1977,562</w:t>
            </w:r>
          </w:p>
        </w:tc>
        <w:tc>
          <w:tcPr>
            <w:tcW w:w="851"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2242,213</w:t>
            </w:r>
          </w:p>
        </w:tc>
        <w:tc>
          <w:tcPr>
            <w:tcW w:w="850"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13457,794</w:t>
            </w:r>
          </w:p>
        </w:tc>
        <w:tc>
          <w:tcPr>
            <w:tcW w:w="709"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98,088</w:t>
            </w:r>
          </w:p>
        </w:tc>
        <w:tc>
          <w:tcPr>
            <w:tcW w:w="851"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145,400</w:t>
            </w:r>
          </w:p>
        </w:tc>
        <w:tc>
          <w:tcPr>
            <w:tcW w:w="850" w:type="dxa"/>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145,400</w:t>
            </w:r>
          </w:p>
        </w:tc>
      </w:tr>
      <w:tr w:rsidR="0087288F" w:rsidRPr="00E50A7B" w:rsidTr="00CC7BF9">
        <w:trPr>
          <w:trHeight w:val="1068"/>
        </w:trPr>
        <w:tc>
          <w:tcPr>
            <w:tcW w:w="1843" w:type="dxa"/>
            <w:vMerge/>
            <w:vAlign w:val="center"/>
          </w:tcPr>
          <w:p w:rsidR="0087288F" w:rsidRPr="0087288F" w:rsidRDefault="0087288F" w:rsidP="00632227">
            <w:pPr>
              <w:spacing w:after="0"/>
              <w:rPr>
                <w:rFonts w:ascii="Times New Roman" w:hAnsi="Times New Roman"/>
                <w:color w:val="000000"/>
                <w:sz w:val="24"/>
                <w:szCs w:val="24"/>
                <w:lang w:eastAsia="ru-RU"/>
              </w:rPr>
            </w:pPr>
          </w:p>
        </w:tc>
        <w:tc>
          <w:tcPr>
            <w:tcW w:w="1276" w:type="dxa"/>
            <w:vAlign w:val="center"/>
          </w:tcPr>
          <w:p w:rsidR="0087288F" w:rsidRPr="0087288F" w:rsidRDefault="0087288F" w:rsidP="00632227">
            <w:pPr>
              <w:tabs>
                <w:tab w:val="left" w:pos="1288"/>
              </w:tabs>
              <w:spacing w:after="0"/>
              <w:jc w:val="both"/>
              <w:rPr>
                <w:rFonts w:ascii="Times New Roman" w:hAnsi="Times New Roman"/>
                <w:color w:val="000000"/>
                <w:sz w:val="24"/>
                <w:szCs w:val="24"/>
                <w:lang w:eastAsia="ru-RU"/>
              </w:rPr>
            </w:pPr>
            <w:r w:rsidRPr="0087288F">
              <w:rPr>
                <w:rFonts w:ascii="Times New Roman" w:hAnsi="Times New Roman"/>
                <w:color w:val="000000"/>
                <w:sz w:val="24"/>
                <w:szCs w:val="24"/>
              </w:rPr>
              <w:t>Федеральный бюджет</w:t>
            </w:r>
          </w:p>
        </w:tc>
        <w:tc>
          <w:tcPr>
            <w:tcW w:w="1276"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988"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709"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r w:rsidR="0087288F" w:rsidRPr="00E50A7B" w:rsidTr="00632227">
        <w:trPr>
          <w:trHeight w:val="480"/>
        </w:trPr>
        <w:tc>
          <w:tcPr>
            <w:tcW w:w="1843" w:type="dxa"/>
            <w:vMerge/>
            <w:vAlign w:val="center"/>
          </w:tcPr>
          <w:p w:rsidR="0087288F" w:rsidRPr="0087288F" w:rsidRDefault="0087288F" w:rsidP="00632227">
            <w:pPr>
              <w:spacing w:after="0"/>
              <w:rPr>
                <w:rFonts w:ascii="Times New Roman" w:hAnsi="Times New Roman"/>
                <w:color w:val="000000"/>
                <w:sz w:val="24"/>
                <w:szCs w:val="24"/>
                <w:lang w:eastAsia="ru-RU"/>
              </w:rPr>
            </w:pPr>
          </w:p>
        </w:tc>
        <w:tc>
          <w:tcPr>
            <w:tcW w:w="1276" w:type="dxa"/>
            <w:vAlign w:val="center"/>
          </w:tcPr>
          <w:p w:rsidR="0087288F" w:rsidRPr="0087288F" w:rsidRDefault="0087288F" w:rsidP="00632227">
            <w:pPr>
              <w:tabs>
                <w:tab w:val="left" w:pos="1288"/>
              </w:tabs>
              <w:spacing w:after="0"/>
              <w:rPr>
                <w:rFonts w:ascii="Times New Roman" w:hAnsi="Times New Roman"/>
                <w:color w:val="000000"/>
                <w:sz w:val="24"/>
                <w:szCs w:val="24"/>
                <w:lang w:eastAsia="ru-RU"/>
              </w:rPr>
            </w:pPr>
            <w:r w:rsidRPr="0087288F">
              <w:rPr>
                <w:rFonts w:ascii="Times New Roman" w:hAnsi="Times New Roman"/>
                <w:color w:val="000000"/>
                <w:sz w:val="24"/>
                <w:szCs w:val="24"/>
              </w:rPr>
              <w:t>Средства ООО «Лукойл-</w:t>
            </w:r>
            <w:r w:rsidRPr="0087288F">
              <w:rPr>
                <w:rFonts w:ascii="Times New Roman" w:hAnsi="Times New Roman"/>
                <w:color w:val="000000"/>
                <w:sz w:val="24"/>
                <w:szCs w:val="24"/>
              </w:rPr>
              <w:lastRenderedPageBreak/>
              <w:t>Пермь»</w:t>
            </w:r>
          </w:p>
        </w:tc>
        <w:tc>
          <w:tcPr>
            <w:tcW w:w="1276" w:type="dxa"/>
            <w:vAlign w:val="center"/>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lastRenderedPageBreak/>
              <w:t>0,000</w:t>
            </w:r>
          </w:p>
        </w:tc>
        <w:tc>
          <w:tcPr>
            <w:tcW w:w="850"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988"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709"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r w:rsidR="0087288F" w:rsidRPr="00E50A7B" w:rsidTr="00632227">
        <w:trPr>
          <w:trHeight w:val="1755"/>
        </w:trPr>
        <w:tc>
          <w:tcPr>
            <w:tcW w:w="1843" w:type="dxa"/>
            <w:vMerge w:val="restart"/>
            <w:vAlign w:val="center"/>
          </w:tcPr>
          <w:p w:rsidR="0087288F" w:rsidRPr="0087288F" w:rsidRDefault="0087288F" w:rsidP="00CB5E0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lastRenderedPageBreak/>
              <w:t>Итого по Подпрограмме</w:t>
            </w:r>
          </w:p>
        </w:tc>
        <w:tc>
          <w:tcPr>
            <w:tcW w:w="1276" w:type="dxa"/>
            <w:vAlign w:val="center"/>
          </w:tcPr>
          <w:p w:rsidR="0087288F" w:rsidRPr="0087288F" w:rsidRDefault="0087288F" w:rsidP="00CB5E07">
            <w:pPr>
              <w:tabs>
                <w:tab w:val="left" w:pos="1288"/>
              </w:tabs>
              <w:jc w:val="both"/>
              <w:rPr>
                <w:rFonts w:ascii="Times New Roman" w:hAnsi="Times New Roman"/>
                <w:color w:val="000000"/>
                <w:sz w:val="24"/>
                <w:szCs w:val="24"/>
              </w:rPr>
            </w:pPr>
            <w:r w:rsidRPr="0087288F">
              <w:rPr>
                <w:rFonts w:ascii="Times New Roman" w:hAnsi="Times New Roman"/>
                <w:color w:val="000000"/>
                <w:sz w:val="24"/>
                <w:szCs w:val="24"/>
              </w:rPr>
              <w:t>средства районного бюджета</w:t>
            </w:r>
          </w:p>
        </w:tc>
        <w:tc>
          <w:tcPr>
            <w:tcW w:w="1276"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18437,031</w:t>
            </w:r>
          </w:p>
        </w:tc>
        <w:tc>
          <w:tcPr>
            <w:tcW w:w="850"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370,574</w:t>
            </w:r>
          </w:p>
        </w:tc>
        <w:tc>
          <w:tcPr>
            <w:tcW w:w="988"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1977,562</w:t>
            </w:r>
          </w:p>
        </w:tc>
        <w:tc>
          <w:tcPr>
            <w:tcW w:w="851"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2242,213</w:t>
            </w:r>
          </w:p>
        </w:tc>
        <w:tc>
          <w:tcPr>
            <w:tcW w:w="850"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18437,031</w:t>
            </w:r>
          </w:p>
        </w:tc>
        <w:tc>
          <w:tcPr>
            <w:tcW w:w="709"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98,088</w:t>
            </w:r>
          </w:p>
        </w:tc>
        <w:tc>
          <w:tcPr>
            <w:tcW w:w="851"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145,400</w:t>
            </w:r>
          </w:p>
        </w:tc>
        <w:tc>
          <w:tcPr>
            <w:tcW w:w="850" w:type="dxa"/>
            <w:noWrap/>
          </w:tcPr>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p>
          <w:p w:rsidR="0087288F" w:rsidRPr="0087288F" w:rsidRDefault="0087288F" w:rsidP="00CB5E07">
            <w:pPr>
              <w:jc w:val="center"/>
              <w:rPr>
                <w:rFonts w:ascii="Times New Roman" w:hAnsi="Times New Roman"/>
                <w:color w:val="000000"/>
                <w:sz w:val="24"/>
                <w:szCs w:val="24"/>
              </w:rPr>
            </w:pPr>
            <w:r w:rsidRPr="0087288F">
              <w:rPr>
                <w:rFonts w:ascii="Times New Roman" w:hAnsi="Times New Roman"/>
                <w:color w:val="000000"/>
                <w:sz w:val="24"/>
                <w:szCs w:val="24"/>
              </w:rPr>
              <w:t>145,400</w:t>
            </w:r>
          </w:p>
        </w:tc>
      </w:tr>
      <w:tr w:rsidR="0087288F" w:rsidRPr="00E50A7B" w:rsidTr="00632227">
        <w:trPr>
          <w:trHeight w:val="405"/>
        </w:trPr>
        <w:tc>
          <w:tcPr>
            <w:tcW w:w="1843" w:type="dxa"/>
            <w:vMerge/>
            <w:vAlign w:val="center"/>
          </w:tcPr>
          <w:p w:rsidR="0087288F" w:rsidRPr="0087288F" w:rsidRDefault="0087288F" w:rsidP="00632227">
            <w:pPr>
              <w:spacing w:after="0"/>
              <w:rPr>
                <w:rFonts w:ascii="Times New Roman" w:hAnsi="Times New Roman"/>
                <w:color w:val="000000"/>
                <w:sz w:val="24"/>
                <w:szCs w:val="24"/>
                <w:lang w:eastAsia="ru-RU"/>
              </w:rPr>
            </w:pPr>
          </w:p>
        </w:tc>
        <w:tc>
          <w:tcPr>
            <w:tcW w:w="1276" w:type="dxa"/>
            <w:vAlign w:val="center"/>
          </w:tcPr>
          <w:p w:rsidR="0087288F" w:rsidRPr="0087288F" w:rsidRDefault="0087288F" w:rsidP="00632227">
            <w:pPr>
              <w:tabs>
                <w:tab w:val="left" w:pos="1288"/>
              </w:tabs>
              <w:spacing w:after="0"/>
              <w:jc w:val="both"/>
              <w:rPr>
                <w:rFonts w:ascii="Times New Roman" w:hAnsi="Times New Roman"/>
                <w:color w:val="000000"/>
                <w:sz w:val="24"/>
                <w:szCs w:val="24"/>
                <w:lang w:eastAsia="ru-RU"/>
              </w:rPr>
            </w:pPr>
            <w:r w:rsidRPr="0087288F">
              <w:rPr>
                <w:rFonts w:ascii="Times New Roman" w:hAnsi="Times New Roman"/>
                <w:color w:val="000000"/>
                <w:sz w:val="24"/>
                <w:szCs w:val="24"/>
              </w:rPr>
              <w:t>Федеральный бюджет</w:t>
            </w:r>
          </w:p>
        </w:tc>
        <w:tc>
          <w:tcPr>
            <w:tcW w:w="1276"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988"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709"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r w:rsidR="0087288F" w:rsidRPr="00E50A7B" w:rsidTr="00632227">
        <w:trPr>
          <w:trHeight w:val="480"/>
        </w:trPr>
        <w:tc>
          <w:tcPr>
            <w:tcW w:w="1843" w:type="dxa"/>
            <w:vMerge/>
            <w:vAlign w:val="center"/>
          </w:tcPr>
          <w:p w:rsidR="0087288F" w:rsidRPr="0087288F" w:rsidRDefault="0087288F" w:rsidP="00632227">
            <w:pPr>
              <w:spacing w:after="0"/>
              <w:rPr>
                <w:rFonts w:ascii="Times New Roman" w:hAnsi="Times New Roman"/>
                <w:color w:val="000000"/>
                <w:sz w:val="24"/>
                <w:szCs w:val="24"/>
                <w:lang w:eastAsia="ru-RU"/>
              </w:rPr>
            </w:pPr>
          </w:p>
        </w:tc>
        <w:tc>
          <w:tcPr>
            <w:tcW w:w="1276" w:type="dxa"/>
            <w:vAlign w:val="center"/>
          </w:tcPr>
          <w:p w:rsidR="0087288F" w:rsidRPr="0087288F" w:rsidRDefault="0087288F" w:rsidP="00632227">
            <w:pPr>
              <w:tabs>
                <w:tab w:val="left" w:pos="1288"/>
              </w:tabs>
              <w:spacing w:after="0"/>
              <w:rPr>
                <w:rFonts w:ascii="Times New Roman" w:hAnsi="Times New Roman"/>
                <w:color w:val="000000"/>
                <w:sz w:val="24"/>
                <w:szCs w:val="24"/>
                <w:lang w:eastAsia="ru-RU"/>
              </w:rPr>
            </w:pPr>
            <w:r w:rsidRPr="0087288F">
              <w:rPr>
                <w:rFonts w:ascii="Times New Roman" w:hAnsi="Times New Roman"/>
                <w:color w:val="000000"/>
                <w:sz w:val="24"/>
                <w:szCs w:val="24"/>
              </w:rPr>
              <w:t>Средства ООО «Лукойл-Пермь»</w:t>
            </w:r>
          </w:p>
        </w:tc>
        <w:tc>
          <w:tcPr>
            <w:tcW w:w="1276" w:type="dxa"/>
            <w:noWrap/>
            <w:vAlign w:val="center"/>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988" w:type="dxa"/>
            <w:noWrap/>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noWrap/>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709" w:type="dxa"/>
            <w:noWrap/>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noWrap/>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bl>
    <w:p w:rsidR="007F0FA0" w:rsidRDefault="007F0FA0"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проведение капитальных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работы по благоустройству и ограждению территорий муниципальных 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УКиМП</w:t>
      </w:r>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Сметный расчет, акт о приемке выполненных работ (форма КС-2) подлежат согласованию с МКУ «Чайковское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 xml:space="preserve">о контрактной </w:t>
      </w:r>
      <w:r w:rsidRPr="00DF6889">
        <w:rPr>
          <w:rFonts w:ascii="Times New Roman" w:hAnsi="Times New Roman"/>
          <w:sz w:val="28"/>
          <w:szCs w:val="28"/>
          <w:shd w:val="clear" w:color="auto" w:fill="FFFFFF"/>
        </w:rPr>
        <w:lastRenderedPageBreak/>
        <w:t>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s="Times New Roman"/>
          <w:color w:val="auto"/>
        </w:rPr>
      </w:pPr>
    </w:p>
    <w:p w:rsidR="007F0FA0" w:rsidRPr="00B741F3" w:rsidRDefault="007F0FA0" w:rsidP="00A70D35">
      <w:pPr>
        <w:pStyle w:val="1"/>
        <w:numPr>
          <w:ilvl w:val="0"/>
          <w:numId w:val="11"/>
        </w:numPr>
        <w:tabs>
          <w:tab w:val="left" w:pos="1134"/>
        </w:tabs>
        <w:spacing w:before="0" w:after="0"/>
        <w:ind w:left="0" w:right="282" w:firstLine="567"/>
        <w:jc w:val="left"/>
        <w:rPr>
          <w:rFonts w:ascii="Times New Roman" w:hAnsi="Times New Roman" w:cs="Times New Roman"/>
          <w:color w:val="auto"/>
          <w:sz w:val="28"/>
          <w:szCs w:val="28"/>
        </w:rPr>
      </w:pPr>
      <w:r w:rsidRPr="00B741F3">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lastRenderedPageBreak/>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A70D35">
      <w:pPr>
        <w:pStyle w:val="1"/>
        <w:numPr>
          <w:ilvl w:val="0"/>
          <w:numId w:val="11"/>
        </w:numPr>
        <w:tabs>
          <w:tab w:val="left" w:pos="1134"/>
        </w:tabs>
        <w:spacing w:before="0" w:after="0"/>
        <w:ind w:left="0" w:right="282" w:firstLine="567"/>
        <w:jc w:val="left"/>
        <w:rPr>
          <w:rFonts w:ascii="Times New Roman" w:hAnsi="Times New Roman" w:cs="Times New Roman"/>
          <w:color w:val="auto"/>
          <w:sz w:val="28"/>
          <w:szCs w:val="28"/>
        </w:rPr>
      </w:pPr>
      <w:r w:rsidRPr="008520BE">
        <w:rPr>
          <w:rFonts w:ascii="Times New Roman" w:hAnsi="Times New Roman" w:cs="Times New Roman"/>
          <w:color w:val="auto"/>
          <w:sz w:val="28"/>
          <w:szCs w:val="28"/>
        </w:rPr>
        <w:t>Контроль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lastRenderedPageBreak/>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1A39E7"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Ind w:w="-282" w:type="dxa"/>
        <w:tblLook w:val="00A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1A39E7" w:rsidRDefault="007F0FA0" w:rsidP="008520BE">
            <w:pPr>
              <w:spacing w:after="0" w:line="240" w:lineRule="auto"/>
              <w:jc w:val="right"/>
              <w:rPr>
                <w:szCs w:val="28"/>
              </w:rPr>
            </w:pPr>
            <w:r w:rsidRPr="00886DE1">
              <w:rPr>
                <w:rFonts w:ascii="Times New Roman" w:hAnsi="Times New Roman"/>
                <w:szCs w:val="28"/>
              </w:rPr>
              <w:t xml:space="preserve"> на 2014–2020 годы»</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964924">
      <w:pPr>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tblPr>
      <w:tblGrid>
        <w:gridCol w:w="4674"/>
        <w:gridCol w:w="3962"/>
        <w:gridCol w:w="6150"/>
      </w:tblGrid>
      <w:tr w:rsidR="007F0FA0" w:rsidRPr="00512050" w:rsidTr="00964924">
        <w:trPr>
          <w:gridAfter w:val="2"/>
          <w:wAfter w:w="10112" w:type="dxa"/>
          <w:trHeight w:val="284"/>
        </w:trPr>
        <w:tc>
          <w:tcPr>
            <w:tcW w:w="4674" w:type="dxa"/>
          </w:tcPr>
          <w:p w:rsidR="007F0FA0" w:rsidRPr="00642AC1" w:rsidRDefault="007F0FA0" w:rsidP="00964924">
            <w:pPr>
              <w:spacing w:after="0" w:line="240" w:lineRule="auto"/>
              <w:jc w:val="right"/>
              <w:rPr>
                <w:rFonts w:ascii="Times New Roman" w:hAnsi="Times New Roman"/>
                <w:sz w:val="20"/>
                <w:szCs w:val="20"/>
              </w:rPr>
            </w:pPr>
          </w:p>
        </w:tc>
      </w:tr>
      <w:tr w:rsidR="007F0FA0" w:rsidRPr="00843F7F" w:rsidTr="00964924">
        <w:tc>
          <w:tcPr>
            <w:tcW w:w="8636" w:type="dxa"/>
            <w:gridSpan w:val="2"/>
          </w:tcPr>
          <w:p w:rsidR="007F0FA0" w:rsidRPr="00243F3C" w:rsidRDefault="007F0FA0" w:rsidP="00964924">
            <w:pPr>
              <w:jc w:val="right"/>
              <w:rPr>
                <w:sz w:val="20"/>
                <w:lang w:eastAsia="ru-RU"/>
              </w:rPr>
            </w:pPr>
          </w:p>
        </w:tc>
        <w:tc>
          <w:tcPr>
            <w:tcW w:w="507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964924">
            <w:pPr>
              <w:spacing w:after="0" w:line="240" w:lineRule="auto"/>
              <w:jc w:val="right"/>
              <w:rPr>
                <w:rFonts w:ascii="Times New Roman" w:hAnsi="Times New Roman"/>
                <w:sz w:val="20"/>
                <w:lang w:eastAsia="ru-RU"/>
              </w:rPr>
            </w:pPr>
            <w:r w:rsidRPr="00843F7F">
              <w:rPr>
                <w:rFonts w:ascii="Times New Roman" w:hAnsi="Times New Roman"/>
                <w:sz w:val="20"/>
                <w:lang w:eastAsia="ru-RU"/>
              </w:rPr>
              <w:t>к муниципальной программе «Развитие отрасли молодежной политики в Чайковском муниципальном районе» на 2014-2020 годы</w:t>
            </w:r>
          </w:p>
        </w:tc>
      </w:tr>
    </w:tbl>
    <w:p w:rsidR="007F0FA0" w:rsidRPr="00843F7F" w:rsidRDefault="00AE00E4" w:rsidP="00843F7F">
      <w:pPr>
        <w:rPr>
          <w:rFonts w:ascii="Times New Roman" w:hAnsi="Times New Roman"/>
          <w:highlight w:val="yellow"/>
        </w:rPr>
      </w:pPr>
      <w:r w:rsidRPr="00AE00E4">
        <w:rPr>
          <w:noProof/>
          <w:lang w:eastAsia="ru-RU"/>
        </w:rPr>
        <w:pict>
          <v:shapetype id="_x0000_t202" coordsize="21600,21600" o:spt="202" path="m,l,21600r21600,l21600,xe">
            <v:stroke joinstyle="miter"/>
            <v:path gradientshapeok="t" o:connecttype="rect"/>
          </v:shapetype>
          <v:shape id="_x0000_s1026" type="#_x0000_t202" style="position:absolute;margin-left:70.9pt;margin-top:774.8pt;width:266.4pt;height:29.5pt;z-index:251658240;mso-position-horizontal-relative:page;mso-position-vertical-relative:page" filled="f" stroked="f">
            <v:textbox style="mso-next-textbox:#_x0000_s1026" inset="0,0,0,0">
              <w:txbxContent>
                <w:p w:rsidR="009D05C4" w:rsidRDefault="009D05C4" w:rsidP="00C95EB0">
                  <w:pPr>
                    <w:pStyle w:val="af9"/>
                  </w:pPr>
                </w:p>
              </w:txbxContent>
            </v:textbox>
            <w10:wrap anchorx="page" anchory="page"/>
          </v:shape>
        </w:pict>
      </w:r>
    </w:p>
    <w:p w:rsidR="007F0FA0" w:rsidRPr="00843F7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ПЕРЕЧЕНЬ</w:t>
      </w:r>
    </w:p>
    <w:p w:rsidR="007F0FA0" w:rsidRPr="00843F7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Показателей муниципальной программы «Развитие отрасли молодёжной политики в Чайковском муниципальном районе» на 2014-2020 годы, результаты достижения которых учитываются при оценке эффективности реализации муниципальной программы</w:t>
      </w:r>
    </w:p>
    <w:p w:rsidR="007F0FA0" w:rsidRPr="00512050" w:rsidRDefault="007F0FA0" w:rsidP="00ED7BCD">
      <w:pPr>
        <w:ind w:left="1080"/>
        <w:jc w:val="both"/>
        <w:rPr>
          <w:szCs w:val="28"/>
          <w:highlight w:val="yellow"/>
        </w:rPr>
      </w:pPr>
    </w:p>
    <w:tbl>
      <w:tblPr>
        <w:tblW w:w="151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
        <w:gridCol w:w="4209"/>
        <w:gridCol w:w="47"/>
        <w:gridCol w:w="4061"/>
        <w:gridCol w:w="49"/>
        <w:gridCol w:w="227"/>
        <w:gridCol w:w="3034"/>
        <w:gridCol w:w="38"/>
        <w:gridCol w:w="9"/>
        <w:gridCol w:w="2666"/>
        <w:gridCol w:w="34"/>
      </w:tblGrid>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п/п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58 кружков и секций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кружках и секциях 1000</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140"/>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мероприятий </w:t>
            </w:r>
          </w:p>
        </w:tc>
        <w:tc>
          <w:tcPr>
            <w:tcW w:w="4110" w:type="dxa"/>
            <w:gridSpan w:val="2"/>
          </w:tcPr>
          <w:p w:rsidR="007F0FA0" w:rsidRPr="00D952A4" w:rsidRDefault="007F0FA0" w:rsidP="00291290">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мероприятий </w:t>
            </w:r>
            <w:r>
              <w:rPr>
                <w:rFonts w:ascii="Times New Roman" w:hAnsi="Times New Roman"/>
                <w:sz w:val="24"/>
                <w:szCs w:val="24"/>
                <w:lang w:eastAsia="ru-RU"/>
              </w:rPr>
              <w:t>17580</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118"/>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сельских территорий охваченных деятельностью учреждений сферы молодежной политики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9 сельских территорий охваченных деятельностью учреждений сферы молодежной политики</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069"/>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7</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Удовлетворенность условиями и качеством предоставляемой услуги 70 %. На основании анкетирования занимающихся или родителей.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numPr>
                <w:ilvl w:val="0"/>
                <w:numId w:val="15"/>
              </w:numPr>
              <w:spacing w:after="0" w:line="240" w:lineRule="auto"/>
              <w:ind w:left="0"/>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«Организация молодежных мероприятий в Чайковском муниципальном районе»</w:t>
            </w:r>
          </w:p>
        </w:tc>
      </w:tr>
      <w:tr w:rsidR="007F0FA0" w:rsidRPr="00D952A4" w:rsidTr="00D952A4">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tc>
      </w:tr>
      <w:tr w:rsidR="007F0FA0" w:rsidRPr="00D952A4" w:rsidTr="00D952A4">
        <w:trPr>
          <w:trHeight w:val="30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клубных формирований.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СДЦДиМ «Лидер», МБУ «Дворец молодежи», МБУ ММЦМ «Ровесник», МБУ ММЦМ «Мечта» </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52"/>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279"/>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зрителей.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зрителей.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323"/>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94"/>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58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представленных молодежных направлений.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представленных молодежных направлений.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36"/>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516"/>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оборудования, введенного в эксплуатацию.</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оборудования, введенного в эксплуатацию.</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15"/>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323"/>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7F0FA0" w:rsidRPr="00D952A4" w:rsidTr="00D952A4">
        <w:trPr>
          <w:trHeight w:val="30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36"/>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r w:rsidRPr="00D952A4">
              <w:rPr>
                <w:rFonts w:ascii="Times New Roman" w:hAnsi="Times New Roman"/>
                <w:sz w:val="24"/>
                <w:szCs w:val="24"/>
                <w:lang w:eastAsia="ru-RU"/>
              </w:rPr>
              <w:lastRenderedPageBreak/>
              <w:t>.</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Количество тематических площадок</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762"/>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Кут/Ку*100%=Пп, где</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Пп – планируемый показатель (не менее 20%).</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65"/>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838"/>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Увеличение количества представляемых направлений молодежного искусства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58"/>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795"/>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01"/>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молодых людей допризывного возраста, принимающих участие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ММЦМ «Мечта»</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СДЦДиМ «Лидер» </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2.1.2.</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04"/>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29"/>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73"/>
        </w:trPr>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7F0FA0" w:rsidRPr="00D952A4" w:rsidTr="00D952A4">
        <w:trPr>
          <w:trHeight w:val="452"/>
        </w:trPr>
        <w:tc>
          <w:tcPr>
            <w:tcW w:w="15129" w:type="dxa"/>
            <w:gridSpan w:val="1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7F0FA0" w:rsidRPr="00D952A4" w:rsidTr="00D952A4">
        <w:trPr>
          <w:gridAfter w:val="1"/>
          <w:wAfter w:w="34" w:type="dxa"/>
          <w:trHeight w:val="355"/>
        </w:trPr>
        <w:tc>
          <w:tcPr>
            <w:tcW w:w="709"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55"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 за год (по 1 учреждению в год)</w:t>
            </w:r>
          </w:p>
        </w:tc>
        <w:tc>
          <w:tcPr>
            <w:tcW w:w="3348" w:type="dxa"/>
            <w:gridSpan w:val="4"/>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СДЦДиМ «Лидер», МБУ «Дворец молодежи», МБУ ММЦМ «Ровесник», МБУ ММЦМ «Мечта» </w:t>
            </w:r>
          </w:p>
        </w:tc>
        <w:tc>
          <w:tcPr>
            <w:tcW w:w="267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67"/>
        </w:trPr>
        <w:tc>
          <w:tcPr>
            <w:tcW w:w="15129" w:type="dxa"/>
            <w:gridSpan w:val="1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Реконструкция крыши МБУ «Дворец молодежи»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Приведение крыши учреждения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widowControl w:val="0"/>
              <w:suppressAutoHyphens/>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6 «Патриотическое воспитание детей и молодёжи Чайковского муниципального района на 2017-2020 годы»</w:t>
            </w: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6.1.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tc>
      </w:tr>
      <w:tr w:rsidR="007F0FA0" w:rsidRPr="00D952A4" w:rsidTr="00D952A4">
        <w:trPr>
          <w:trHeight w:val="870"/>
        </w:trPr>
        <w:tc>
          <w:tcPr>
            <w:tcW w:w="709" w:type="dxa"/>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6.1.1.</w:t>
            </w: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граждан детей и молодежи, участвующих в организации, проведении мероприятий. </w:t>
            </w:r>
          </w:p>
        </w:tc>
        <w:tc>
          <w:tcPr>
            <w:tcW w:w="3081" w:type="dxa"/>
            <w:gridSpan w:val="3"/>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00" w:type="dxa"/>
            <w:gridSpan w:val="2"/>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p>
        </w:tc>
      </w:tr>
      <w:tr w:rsidR="007F0FA0" w:rsidRPr="00D952A4" w:rsidTr="00D952A4">
        <w:trPr>
          <w:trHeight w:val="870"/>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проведенных мероприятий гражданской инициативы </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402"/>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268"/>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поездок </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поездок Чайковских воспитанников на соревнования гражданско-патриотического направления </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bl>
    <w:p w:rsidR="007F0FA0" w:rsidRDefault="007F0FA0" w:rsidP="001C2E45"/>
    <w:p w:rsidR="007F0FA0" w:rsidRDefault="007F0FA0" w:rsidP="001C2E45"/>
    <w:p w:rsidR="007F0FA0" w:rsidRDefault="007F0FA0" w:rsidP="001C2E45"/>
    <w:p w:rsidR="007F0FA0" w:rsidRDefault="007F0FA0" w:rsidP="001C2E45"/>
    <w:p w:rsidR="007F0FA0" w:rsidRDefault="007F0FA0" w:rsidP="001C2E45"/>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Ind w:w="-282" w:type="dxa"/>
        <w:tblLook w:val="00A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t>к муниципальной программе «Развитие отрасли молодежной политики в Чайковском муниципальном районе</w:t>
            </w:r>
          </w:p>
          <w:p w:rsidR="007F0FA0" w:rsidRPr="00624A73" w:rsidRDefault="007F0FA0" w:rsidP="00624A73">
            <w:pPr>
              <w:spacing w:after="0"/>
              <w:jc w:val="right"/>
              <w:rPr>
                <w:rFonts w:ascii="Times New Roman" w:hAnsi="Times New Roman"/>
                <w:szCs w:val="28"/>
              </w:rPr>
            </w:pPr>
            <w:r w:rsidRPr="00624A73">
              <w:rPr>
                <w:rFonts w:ascii="Times New Roman" w:hAnsi="Times New Roman"/>
                <w:sz w:val="24"/>
                <w:szCs w:val="24"/>
              </w:rPr>
              <w:t xml:space="preserve"> на 2014–2020 годы»</w:t>
            </w:r>
          </w:p>
        </w:tc>
      </w:tr>
    </w:tbl>
    <w:p w:rsidR="007F0FA0" w:rsidRDefault="007F0FA0" w:rsidP="00624A73">
      <w:pPr>
        <w:widowControl w:val="0"/>
        <w:suppressAutoHyphens/>
        <w:jc w:val="right"/>
        <w:rPr>
          <w:b/>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Подпрограмма </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7F0FA0" w:rsidRDefault="007F0FA0" w:rsidP="00624A73">
      <w:pPr>
        <w:widowControl w:val="0"/>
        <w:suppressAutoHyphens/>
        <w:jc w:val="center"/>
        <w:rPr>
          <w:b/>
          <w:szCs w:val="28"/>
        </w:rPr>
      </w:pPr>
    </w:p>
    <w:p w:rsidR="007F0FA0" w:rsidRDefault="007F0FA0" w:rsidP="00624A73">
      <w:pPr>
        <w:pStyle w:val="a5"/>
        <w:suppressAutoHyphens/>
        <w:jc w:val="center"/>
        <w:rPr>
          <w:b/>
          <w:sz w:val="28"/>
          <w:szCs w:val="28"/>
        </w:rPr>
      </w:pPr>
      <w:r>
        <w:rPr>
          <w:b/>
          <w:sz w:val="28"/>
          <w:szCs w:val="28"/>
          <w:lang w:val="en-US"/>
        </w:rPr>
        <w:t xml:space="preserve">I </w:t>
      </w:r>
      <w:r>
        <w:rPr>
          <w:b/>
          <w:sz w:val="28"/>
          <w:szCs w:val="28"/>
        </w:rPr>
        <w:t>Паспорт Подпрограммы</w:t>
      </w:r>
    </w:p>
    <w:tbl>
      <w:tblPr>
        <w:tblW w:w="0" w:type="auto"/>
        <w:tblInd w:w="480" w:type="dxa"/>
        <w:tblCellMar>
          <w:left w:w="10" w:type="dxa"/>
          <w:right w:w="10" w:type="dxa"/>
        </w:tblCellMar>
        <w:tblLook w:val="00A0"/>
      </w:tblPr>
      <w:tblGrid>
        <w:gridCol w:w="2811"/>
        <w:gridCol w:w="7165"/>
      </w:tblGrid>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Наименование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Разработчики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Ответственный исполнитель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Участники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МБУ «Дворец молодежи», МБУ ММЦМ «Мечта», МБУ ММЦМ «Ровесник», МБУ СДЦДиМ «Лидер».</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Цель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Задачи Подпрограммы</w:t>
            </w:r>
          </w:p>
          <w:p w:rsidR="007F0FA0" w:rsidRPr="00624A73" w:rsidRDefault="007F0FA0" w:rsidP="00624A73">
            <w:pPr>
              <w:widowControl w:val="0"/>
              <w:suppressAutoHyphens/>
              <w:spacing w:after="0" w:line="240" w:lineRule="auto"/>
              <w:rPr>
                <w:rFonts w:ascii="Times New Roman" w:hAnsi="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Для достижения указанной цели поставлены следующие  задачи:</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 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3. Обеспечение качественного содержания при реализации системы проектов (мероприятий), с учетом потребностей целевой аудитории;</w:t>
            </w:r>
          </w:p>
          <w:p w:rsidR="007F0FA0" w:rsidRPr="00624A73" w:rsidRDefault="007F0FA0" w:rsidP="00624A73">
            <w:pPr>
              <w:widowControl w:val="0"/>
              <w:suppressAutoHyphens/>
              <w:spacing w:after="0" w:line="240" w:lineRule="auto"/>
              <w:jc w:val="both"/>
              <w:rPr>
                <w:rFonts w:ascii="Times New Roman" w:hAnsi="Times New Roman"/>
                <w:sz w:val="28"/>
                <w:szCs w:val="28"/>
                <w:highlight w:val="yellow"/>
                <w:lang w:eastAsia="ru-RU"/>
              </w:rPr>
            </w:pPr>
            <w:r w:rsidRPr="00624A73">
              <w:rPr>
                <w:rFonts w:ascii="Times New Roman" w:hAnsi="Times New Roman"/>
                <w:sz w:val="28"/>
                <w:szCs w:val="28"/>
                <w:lang w:eastAsia="ru-RU"/>
              </w:rPr>
              <w:t>4. Создание условий для информационного освещения деятельности патриотической направленности.</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Срок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2017-2020 годы</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Объемы и источники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финансирования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 xml:space="preserve">Бюджетные средства: 1332,800 тыс. рублей (районный </w:t>
            </w:r>
            <w:r w:rsidRPr="00624A73">
              <w:rPr>
                <w:rFonts w:ascii="Times New Roman" w:hAnsi="Times New Roman"/>
                <w:sz w:val="28"/>
                <w:szCs w:val="28"/>
                <w:lang w:eastAsia="ru-RU"/>
              </w:rPr>
              <w:lastRenderedPageBreak/>
              <w:t>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2017 год –  330,700 тыс. рублей (районный 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2018 год – 330,700 тыс. рублей  (районный 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2019 год – 335,700 тыс. рублей  (районный бюджет).</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2020 год -335,700 тыс. рублей  (районный бюджет).</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Целевые показатели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Эффективность реализации Программы определяется следующими показателями:</w:t>
            </w:r>
          </w:p>
          <w:p w:rsidR="007F0FA0" w:rsidRPr="00624A73" w:rsidRDefault="007F0FA0" w:rsidP="00624A73">
            <w:pPr>
              <w:suppressAutoHyphens/>
              <w:spacing w:after="0" w:line="240" w:lineRule="auto"/>
              <w:jc w:val="both"/>
              <w:rPr>
                <w:rFonts w:ascii="Times New Roman" w:hAnsi="Times New Roman"/>
                <w:b/>
                <w:sz w:val="28"/>
                <w:szCs w:val="28"/>
                <w:lang w:eastAsia="ru-RU"/>
              </w:rPr>
            </w:pPr>
            <w:r w:rsidRPr="00624A73">
              <w:rPr>
                <w:rFonts w:ascii="Times New Roman" w:hAnsi="Times New Roman"/>
                <w:sz w:val="28"/>
                <w:szCs w:val="28"/>
                <w:lang w:eastAsia="ru-RU"/>
              </w:rPr>
              <w:t>Показатель 1. Количество детей и молодежи, участвующих в организации и проведении мероприятий патриотической направленности, (чел);</w:t>
            </w:r>
          </w:p>
          <w:p w:rsidR="007F0FA0" w:rsidRPr="00624A73" w:rsidRDefault="007F0FA0" w:rsidP="00624A73">
            <w:pPr>
              <w:widowControl w:val="0"/>
              <w:tabs>
                <w:tab w:val="left" w:pos="780"/>
              </w:tabs>
              <w:suppressAutoHyphens/>
              <w:spacing w:after="0" w:line="240" w:lineRule="auto"/>
              <w:jc w:val="both"/>
              <w:rPr>
                <w:rFonts w:ascii="Times New Roman" w:hAnsi="Times New Roman"/>
                <w:sz w:val="28"/>
                <w:lang w:eastAsia="ru-RU"/>
              </w:rPr>
            </w:pPr>
            <w:r w:rsidRPr="00624A73">
              <w:rPr>
                <w:rFonts w:ascii="Times New Roman" w:hAnsi="Times New Roman"/>
                <w:sz w:val="28"/>
                <w:lang w:eastAsia="ru-RU"/>
              </w:rPr>
              <w:t>Показатель 2. Охват зрительской аудитории, (чел);</w:t>
            </w:r>
          </w:p>
          <w:p w:rsidR="007F0FA0" w:rsidRPr="00624A73" w:rsidRDefault="007F0FA0" w:rsidP="00624A73">
            <w:pPr>
              <w:widowControl w:val="0"/>
              <w:tabs>
                <w:tab w:val="left" w:pos="780"/>
              </w:tabs>
              <w:suppressAutoHyphens/>
              <w:spacing w:after="0" w:line="240" w:lineRule="auto"/>
              <w:jc w:val="both"/>
              <w:rPr>
                <w:rFonts w:ascii="Times New Roman" w:hAnsi="Times New Roman"/>
                <w:sz w:val="28"/>
                <w:szCs w:val="28"/>
                <w:lang w:eastAsia="ru-RU"/>
              </w:rPr>
            </w:pPr>
            <w:r w:rsidRPr="00624A73">
              <w:rPr>
                <w:rFonts w:ascii="Times New Roman" w:hAnsi="Times New Roman"/>
                <w:sz w:val="28"/>
                <w:lang w:eastAsia="ru-RU"/>
              </w:rPr>
              <w:t xml:space="preserve">Показатель 3. Количество поездок на мероприятия патриотического характера, (ед) . </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Ожидаемые конечные результаты реализации Подпрограммы, выраженные в соответствующих показателях, поддающихся количественной оценке</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1. Увеличение количества граждан детей и молодежи, участвующих в организации и проведении мероприятий патриотической направленности 2017 году – 8155 человек, затем увеличение в 2020-8780 чел.</w:t>
            </w:r>
          </w:p>
          <w:p w:rsidR="007F0FA0" w:rsidRPr="00624A73" w:rsidRDefault="007F0FA0" w:rsidP="00624A73">
            <w:pPr>
              <w:widowControl w:val="0"/>
              <w:suppressAutoHyphens/>
              <w:spacing w:after="0" w:line="240" w:lineRule="auto"/>
              <w:jc w:val="both"/>
              <w:rPr>
                <w:rFonts w:ascii="Times New Roman" w:hAnsi="Times New Roman"/>
                <w:color w:val="FF0000"/>
                <w:sz w:val="28"/>
                <w:szCs w:val="28"/>
                <w:lang w:eastAsia="ru-RU"/>
              </w:rPr>
            </w:pPr>
            <w:r w:rsidRPr="00624A73">
              <w:rPr>
                <w:rFonts w:ascii="Times New Roman" w:hAnsi="Times New Roman"/>
                <w:sz w:val="28"/>
                <w:szCs w:val="28"/>
                <w:lang w:eastAsia="ru-RU"/>
              </w:rPr>
              <w:t xml:space="preserve">2. Увеличение охвата зрительской аудитории 2017 – 24000 чел., затем увеличение в 2020 – 25100 чел. </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 xml:space="preserve">3. Обеспечить систематическое выступление детей и молодежи в краевых и всероссийских мероприятиях гражданско-патриотического воспитания на других территориях Российской Федерации. </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Контроль реализации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bl>
    <w:p w:rsidR="007F0FA0" w:rsidRDefault="007F0FA0" w:rsidP="00624A73">
      <w:pPr>
        <w:widowControl w:val="0"/>
        <w:suppressAutoHyphens/>
        <w:ind w:left="1080"/>
        <w:rPr>
          <w:b/>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 Характеристика текущего состояния</w:t>
      </w:r>
    </w:p>
    <w:p w:rsidR="007F0FA0" w:rsidRPr="00624A73" w:rsidRDefault="007F0FA0" w:rsidP="00624A73">
      <w:pPr>
        <w:widowControl w:val="0"/>
        <w:suppressAutoHyphens/>
        <w:spacing w:after="0" w:line="240" w:lineRule="auto"/>
        <w:ind w:firstLine="682"/>
        <w:jc w:val="both"/>
        <w:rPr>
          <w:rFonts w:ascii="Times New Roman" w:hAnsi="Times New Roman"/>
          <w:sz w:val="28"/>
          <w:szCs w:val="28"/>
        </w:rPr>
      </w:pPr>
      <w:r w:rsidRPr="00624A73">
        <w:rPr>
          <w:rFonts w:ascii="Times New Roman" w:hAnsi="Times New Roman"/>
          <w:sz w:val="28"/>
          <w:szCs w:val="28"/>
        </w:rPr>
        <w:t>2.1. Анализ ситуации:</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В течение последних 5 лет органами государственной власти особое внимание уделяется вопросам патриотического  воспитания детей и молодежи: создаются целевые программы, разрабатываются нормативные акты, регламентирующие воспитательную деятельность. При этом, в муниципалитетах деятельность  по патриотическому воспитанию, при всей ее важности, как правило, не имеет системного характера.</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 xml:space="preserve">В Чайковском муниципальном районе проживает около 40 тысяч человек в возрасте до 30 лет (детей и молодежи). Уникальная составляющая нашей территории - наличие учреждений сферы молодежной политики -  позволяет усилить воспитательное воздействие на детей  и молодежь. На сегодняшний день возникла потребность выстроить  эффективную ведомственную систему  патриотического воспитания, разработать и внедрить  единый план и механизм воспитательного воздействия на детей и молодежь Чайковского муниципального района.  </w:t>
      </w:r>
    </w:p>
    <w:p w:rsidR="007F0FA0" w:rsidRPr="00624A73" w:rsidRDefault="007F0FA0" w:rsidP="00624A73">
      <w:pPr>
        <w:widowControl w:val="0"/>
        <w:tabs>
          <w:tab w:val="left" w:pos="0"/>
        </w:tabs>
        <w:suppressAutoHyphens/>
        <w:spacing w:after="0" w:line="240" w:lineRule="auto"/>
        <w:jc w:val="both"/>
        <w:rPr>
          <w:rFonts w:ascii="Times New Roman" w:hAnsi="Times New Roman"/>
          <w:sz w:val="28"/>
          <w:szCs w:val="28"/>
        </w:rPr>
      </w:pPr>
      <w:r w:rsidRPr="00624A73">
        <w:rPr>
          <w:rFonts w:ascii="Times New Roman" w:hAnsi="Times New Roman"/>
          <w:sz w:val="28"/>
          <w:szCs w:val="28"/>
        </w:rPr>
        <w:tab/>
        <w:t>Необходимо акцентировать внимание и выделить в приоритетное направление патриотическое воспитание и включить  его во все образовательные программы учреждений сферы молодежной политики.</w:t>
      </w:r>
    </w:p>
    <w:p w:rsidR="007F0FA0" w:rsidRPr="00624A73" w:rsidRDefault="007F0FA0" w:rsidP="00624A73">
      <w:pPr>
        <w:widowControl w:val="0"/>
        <w:tabs>
          <w:tab w:val="left" w:pos="0"/>
        </w:tabs>
        <w:suppressAutoHyphens/>
        <w:spacing w:after="0" w:line="240" w:lineRule="auto"/>
        <w:jc w:val="both"/>
        <w:rPr>
          <w:rFonts w:ascii="Times New Roman" w:hAnsi="Times New Roman"/>
          <w:sz w:val="28"/>
          <w:szCs w:val="28"/>
        </w:rPr>
      </w:pPr>
      <w:r w:rsidRPr="00624A73">
        <w:rPr>
          <w:rFonts w:ascii="Times New Roman" w:hAnsi="Times New Roman"/>
          <w:sz w:val="28"/>
          <w:szCs w:val="28"/>
        </w:rPr>
        <w:tab/>
        <w:t xml:space="preserve">Внедрение системного подхода потребует целенаправленного повышения </w:t>
      </w:r>
      <w:r w:rsidRPr="00624A73">
        <w:rPr>
          <w:rFonts w:ascii="Times New Roman" w:hAnsi="Times New Roman"/>
          <w:sz w:val="28"/>
          <w:szCs w:val="28"/>
        </w:rPr>
        <w:lastRenderedPageBreak/>
        <w:t>квалификации кадров, осуществляющих воспитательный процесс.</w:t>
      </w:r>
    </w:p>
    <w:p w:rsidR="007F0FA0" w:rsidRPr="00624A73" w:rsidRDefault="007F0FA0" w:rsidP="00624A73">
      <w:pPr>
        <w:widowControl w:val="0"/>
        <w:tabs>
          <w:tab w:val="left" w:pos="0"/>
        </w:tabs>
        <w:suppressAutoHyphens/>
        <w:spacing w:after="0" w:line="240" w:lineRule="auto"/>
        <w:jc w:val="both"/>
        <w:rPr>
          <w:rFonts w:ascii="Times New Roman" w:hAnsi="Times New Roman"/>
          <w:color w:val="2D2D2D"/>
          <w:sz w:val="28"/>
          <w:szCs w:val="28"/>
        </w:rPr>
      </w:pPr>
    </w:p>
    <w:p w:rsidR="007F0FA0" w:rsidRPr="00624A73" w:rsidRDefault="007F0FA0" w:rsidP="00624A73">
      <w:pPr>
        <w:pStyle w:val="1"/>
        <w:tabs>
          <w:tab w:val="left" w:pos="1288"/>
        </w:tabs>
        <w:spacing w:before="0" w:after="0"/>
        <w:ind w:firstLine="709"/>
        <w:rPr>
          <w:rFonts w:ascii="Times New Roman" w:hAnsi="Times New Roman" w:cs="Times New Roman"/>
          <w:color w:val="auto"/>
          <w:sz w:val="28"/>
          <w:szCs w:val="28"/>
        </w:rPr>
      </w:pPr>
      <w:r w:rsidRPr="00624A73">
        <w:rPr>
          <w:rFonts w:ascii="Times New Roman" w:hAnsi="Times New Roman" w:cs="Times New Roman"/>
          <w:color w:val="auto"/>
          <w:sz w:val="28"/>
          <w:szCs w:val="28"/>
        </w:rPr>
        <w:t>III. Приоритеты, цели, задачи, целевые показатели  Подпрограммы, ожидаемый результат</w:t>
      </w:r>
    </w:p>
    <w:p w:rsidR="007F0FA0" w:rsidRPr="00624A73" w:rsidRDefault="007F0FA0" w:rsidP="00624A73">
      <w:pPr>
        <w:widowControl w:val="0"/>
        <w:suppressAutoHyphens/>
        <w:spacing w:after="0" w:line="240" w:lineRule="auto"/>
        <w:jc w:val="center"/>
        <w:rPr>
          <w:rFonts w:ascii="Times New Roman" w:hAnsi="Times New Roman"/>
          <w:b/>
          <w:sz w:val="28"/>
          <w:szCs w:val="28"/>
        </w:rPr>
      </w:pP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3.1. 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 Для достижения указанной цели поставлены следующие  задачи: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3.2.2. 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3.2.3. Обеспечение качественного содержания при реализации системы проектов (мероприятий), с учетом потребностей целевой аудитории;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3.2.4. Создание условий для информационного освещения деятельности патриотической направленности.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3.3. Эффективность реализации Подпрограммы определяется следующими показателями и результатами:</w:t>
      </w:r>
    </w:p>
    <w:p w:rsidR="007F0FA0" w:rsidRPr="00624A73" w:rsidRDefault="007F0FA0" w:rsidP="00624A73">
      <w:pPr>
        <w:suppressAutoHyphens/>
        <w:spacing w:after="0" w:line="240" w:lineRule="auto"/>
        <w:ind w:firstLine="708"/>
        <w:jc w:val="both"/>
        <w:rPr>
          <w:rFonts w:ascii="Times New Roman" w:hAnsi="Times New Roman"/>
          <w:sz w:val="28"/>
          <w:szCs w:val="28"/>
        </w:rPr>
      </w:pPr>
      <w:r w:rsidRPr="00624A73">
        <w:rPr>
          <w:rFonts w:ascii="Times New Roman" w:hAnsi="Times New Roman"/>
          <w:b/>
          <w:sz w:val="28"/>
          <w:szCs w:val="28"/>
        </w:rPr>
        <w:t>Показатель 1</w:t>
      </w:r>
      <w:r w:rsidRPr="00624A73">
        <w:rPr>
          <w:rFonts w:ascii="Times New Roman" w:hAnsi="Times New Roman"/>
          <w:sz w:val="28"/>
          <w:szCs w:val="28"/>
        </w:rPr>
        <w:t>. Увеличение количества граждан детей и молодежи, участвующих в организации и проведении мероприятий патриотической направленности 2017 году – 8155 человек, затем увеличение в 2020-8780 чел.</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b/>
          <w:sz w:val="28"/>
          <w:szCs w:val="28"/>
        </w:rPr>
        <w:t>Показатель 2.</w:t>
      </w:r>
      <w:r w:rsidRPr="00624A73">
        <w:rPr>
          <w:rFonts w:ascii="Times New Roman" w:hAnsi="Times New Roman"/>
          <w:sz w:val="28"/>
          <w:szCs w:val="28"/>
        </w:rPr>
        <w:t xml:space="preserve"> Увеличение охвата зрительской аудитории 2017 – 24000 чел., затем увеличение в 2020 – 25100 чел. </w:t>
      </w:r>
    </w:p>
    <w:p w:rsidR="007F0FA0" w:rsidRPr="00624A73" w:rsidRDefault="007F0FA0" w:rsidP="00624A73">
      <w:pPr>
        <w:widowControl w:val="0"/>
        <w:suppressAutoHyphens/>
        <w:spacing w:after="0" w:line="240" w:lineRule="auto"/>
        <w:ind w:firstLine="708"/>
        <w:jc w:val="both"/>
        <w:rPr>
          <w:rFonts w:ascii="Times New Roman" w:hAnsi="Times New Roman"/>
          <w:color w:val="FF0000"/>
          <w:sz w:val="28"/>
          <w:szCs w:val="28"/>
        </w:rPr>
      </w:pPr>
      <w:r w:rsidRPr="00624A73">
        <w:rPr>
          <w:rFonts w:ascii="Times New Roman" w:hAnsi="Times New Roman"/>
          <w:b/>
          <w:sz w:val="28"/>
          <w:szCs w:val="28"/>
        </w:rPr>
        <w:t>Показатель 3.</w:t>
      </w:r>
      <w:r w:rsidRPr="00624A73">
        <w:rPr>
          <w:rFonts w:ascii="Times New Roman" w:hAnsi="Times New Roman"/>
          <w:sz w:val="28"/>
          <w:szCs w:val="28"/>
        </w:rPr>
        <w:t xml:space="preserve"> Количество выступлений детей и молодежи в краевых и всероссийских мероприятиях гражданско-патриотического воспитания на других территориях Российской Федерации</w:t>
      </w:r>
      <w:r w:rsidRPr="00624A73">
        <w:rPr>
          <w:rFonts w:ascii="Times New Roman" w:hAnsi="Times New Roman"/>
          <w:color w:val="FF0000"/>
          <w:sz w:val="28"/>
          <w:szCs w:val="28"/>
        </w:rPr>
        <w:t xml:space="preserve">. </w:t>
      </w:r>
    </w:p>
    <w:p w:rsidR="007F0FA0" w:rsidRPr="00624A73" w:rsidRDefault="007F0FA0" w:rsidP="00624A73">
      <w:pPr>
        <w:suppressAutoHyphens/>
        <w:spacing w:after="0" w:line="240" w:lineRule="auto"/>
        <w:ind w:firstLine="708"/>
        <w:jc w:val="both"/>
        <w:rPr>
          <w:rFonts w:ascii="Times New Roman" w:hAnsi="Times New Roman"/>
          <w:b/>
          <w:color w:val="000000"/>
          <w:sz w:val="28"/>
          <w:szCs w:val="28"/>
          <w:highlight w:val="green"/>
        </w:rPr>
      </w:pPr>
    </w:p>
    <w:p w:rsidR="007F0FA0" w:rsidRPr="00624A73" w:rsidRDefault="007F0FA0" w:rsidP="00624A73">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624A73">
        <w:rPr>
          <w:rFonts w:ascii="Times New Roman" w:hAnsi="Times New Roman"/>
          <w:b/>
          <w:color w:val="000000"/>
          <w:sz w:val="28"/>
          <w:szCs w:val="28"/>
          <w:lang w:val="en-US"/>
        </w:rPr>
        <w:t>IV</w:t>
      </w:r>
      <w:r w:rsidRPr="00624A73">
        <w:rPr>
          <w:rFonts w:ascii="Times New Roman" w:hAnsi="Times New Roman"/>
          <w:b/>
          <w:color w:val="000000"/>
          <w:sz w:val="28"/>
          <w:szCs w:val="28"/>
        </w:rPr>
        <w:t>. Сроки реализации Подпрограммы.</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624A73">
        <w:rPr>
          <w:rFonts w:ascii="Times New Roman" w:hAnsi="Times New Roman"/>
          <w:color w:val="000000"/>
          <w:sz w:val="28"/>
          <w:szCs w:val="28"/>
        </w:rPr>
        <w:t>Сроки реализации Подпрограммы - 2017 - 2020 годы, этапы, сроки их реализации и промежуточные результаты обозначены в Приложении к настоящей Подпрограмме.</w:t>
      </w:r>
    </w:p>
    <w:p w:rsidR="007F0FA0" w:rsidRPr="00624A73" w:rsidRDefault="007F0FA0" w:rsidP="00624A73">
      <w:pPr>
        <w:tabs>
          <w:tab w:val="left" w:pos="1288"/>
        </w:tabs>
        <w:autoSpaceDE w:val="0"/>
        <w:autoSpaceDN w:val="0"/>
        <w:adjustRightInd w:val="0"/>
        <w:spacing w:after="0" w:line="240" w:lineRule="auto"/>
        <w:jc w:val="both"/>
        <w:rPr>
          <w:rFonts w:ascii="Times New Roman" w:hAnsi="Times New Roman"/>
          <w:b/>
          <w:color w:val="000000"/>
          <w:sz w:val="28"/>
          <w:szCs w:val="28"/>
          <w:highlight w:val="green"/>
        </w:rPr>
      </w:pPr>
    </w:p>
    <w:p w:rsidR="007F0FA0" w:rsidRPr="00624A73" w:rsidRDefault="007F0FA0" w:rsidP="00624A73">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624A73">
        <w:rPr>
          <w:rFonts w:ascii="Times New Roman" w:hAnsi="Times New Roman"/>
          <w:b/>
          <w:color w:val="000000"/>
          <w:sz w:val="28"/>
          <w:szCs w:val="28"/>
          <w:lang w:val="en-US"/>
        </w:rPr>
        <w:t>V</w:t>
      </w:r>
      <w:r w:rsidRPr="00624A73">
        <w:rPr>
          <w:rFonts w:ascii="Times New Roman" w:hAnsi="Times New Roman"/>
          <w:b/>
          <w:color w:val="000000"/>
          <w:sz w:val="28"/>
          <w:szCs w:val="28"/>
        </w:rPr>
        <w:t>. Правовое регулирование Подпрограммы.</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Стратегия социально-экономического развития Чайковского муниципального района до 2027 года, утвержденная решением Земского Собрания Чайковского муниципального района.</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 xml:space="preserve"> Муниципальная программа «Развитие отрасли молодежной политики на 2014-2020 годы».</w:t>
      </w:r>
    </w:p>
    <w:p w:rsidR="007F0FA0" w:rsidRPr="00624A73" w:rsidRDefault="007F0FA0" w:rsidP="00624A73">
      <w:pPr>
        <w:widowControl w:val="0"/>
        <w:suppressAutoHyphens/>
        <w:spacing w:after="0" w:line="240" w:lineRule="auto"/>
        <w:jc w:val="both"/>
        <w:rPr>
          <w:rFonts w:ascii="Times New Roman" w:hAnsi="Times New Roman"/>
          <w:sz w:val="28"/>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lastRenderedPageBreak/>
        <w:t>V</w:t>
      </w:r>
      <w:r w:rsidRPr="00624A73">
        <w:rPr>
          <w:rFonts w:ascii="Times New Roman" w:hAnsi="Times New Roman"/>
          <w:b/>
          <w:sz w:val="28"/>
          <w:szCs w:val="28"/>
          <w:lang w:val="en-US"/>
        </w:rPr>
        <w:t>I</w:t>
      </w:r>
      <w:r w:rsidRPr="00624A73">
        <w:rPr>
          <w:rFonts w:ascii="Times New Roman" w:hAnsi="Times New Roman"/>
          <w:b/>
          <w:sz w:val="28"/>
          <w:szCs w:val="28"/>
        </w:rPr>
        <w:t>. Система подпрограммных мероприятий</w:t>
      </w:r>
    </w:p>
    <w:p w:rsidR="007F0FA0" w:rsidRPr="00624A73" w:rsidRDefault="007F0FA0" w:rsidP="00624A73">
      <w:pPr>
        <w:tabs>
          <w:tab w:val="left" w:pos="567"/>
        </w:tabs>
        <w:autoSpaceDE w:val="0"/>
        <w:autoSpaceDN w:val="0"/>
        <w:adjustRightInd w:val="0"/>
        <w:spacing w:after="0" w:line="240" w:lineRule="auto"/>
        <w:ind w:firstLine="567"/>
        <w:jc w:val="both"/>
        <w:outlineLvl w:val="1"/>
        <w:rPr>
          <w:rFonts w:ascii="Times New Roman" w:hAnsi="Times New Roman"/>
          <w:color w:val="000000"/>
          <w:sz w:val="28"/>
          <w:szCs w:val="28"/>
        </w:rPr>
      </w:pPr>
      <w:r w:rsidRPr="00624A73">
        <w:rPr>
          <w:rFonts w:ascii="Times New Roman" w:hAnsi="Times New Roman"/>
          <w:color w:val="000000"/>
          <w:sz w:val="28"/>
          <w:szCs w:val="28"/>
        </w:rPr>
        <w:tab/>
        <w:t xml:space="preserve">6.1. Система подпрограммных мероприятий предполагает организацию и проведение координационных советов, реализацию мероприятий в рамках проектов, направленных на достижение целей и задач патриотического воспитания, осуществление информационных кампаний.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624A73">
        <w:rPr>
          <w:rFonts w:ascii="Times New Roman" w:hAnsi="Times New Roman"/>
          <w:color w:val="000000"/>
          <w:sz w:val="28"/>
          <w:szCs w:val="28"/>
        </w:rPr>
        <w:t>6.2. Система подпрограммных мероприятий включает в себя следующие направления и мероприятия:</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6.2.1.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Данный проект создает условия для формирования позитивного отношения к военной службе и положительной мотивации у молодых людей относительно прохождения военной службы.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6.2.2. Мероприятие Курс «Молодой боец», Слет МСО.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6.2.3. Военно-спортивная игра «Большие маневры».</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6.2.4. Всероссийский турнир по греко-римской борьбе. Мероприятие по спортивно-патриотическому воспитанию детей и молодежи.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6.2.5. Цикл мероприятий "Победный май".</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6.2.6. Праздник весны и труда.</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6.2.7. Открытые параолимпийские игры.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6.2.8. Проект "Чайковский вперед!"</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624A73">
        <w:rPr>
          <w:rFonts w:ascii="Times New Roman" w:hAnsi="Times New Roman"/>
          <w:sz w:val="28"/>
          <w:szCs w:val="28"/>
        </w:rPr>
        <w:t xml:space="preserve">6.2.9. Цикл мероприятий «Проектная школа». </w:t>
      </w:r>
    </w:p>
    <w:p w:rsidR="007F0FA0" w:rsidRPr="00624A73" w:rsidRDefault="007F0FA0" w:rsidP="00624A73">
      <w:pPr>
        <w:widowControl w:val="0"/>
        <w:suppressAutoHyphens/>
        <w:spacing w:after="0" w:line="240" w:lineRule="auto"/>
        <w:ind w:firstLine="567"/>
        <w:jc w:val="both"/>
        <w:rPr>
          <w:rFonts w:ascii="Times New Roman" w:hAnsi="Times New Roman"/>
          <w:sz w:val="28"/>
          <w:szCs w:val="28"/>
        </w:rPr>
      </w:pPr>
      <w:r w:rsidRPr="00624A73">
        <w:rPr>
          <w:rFonts w:ascii="Times New Roman" w:hAnsi="Times New Roman"/>
          <w:sz w:val="28"/>
          <w:szCs w:val="28"/>
        </w:rPr>
        <w:t>Проекты и мероприятия данной направленности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Подпрограммные мероприятия данных подпроектов: муниципальные конкурсы, викторины, фестивали, форумы, социальные акции, социально-значимые проекты, работа с активистами молодёжных движений, ученического и студенческого самоуправления, активами работающей молодёжи, развитие добровольчества и волонтёрства, повышение у молодёжи социальной активности, личностного роста; празднование государственных праздников, проведение акций, посвященных дню Конституции, дню Российского флага, дню народного единства, Дню города.</w:t>
      </w:r>
    </w:p>
    <w:p w:rsidR="007F0FA0" w:rsidRPr="00624A73" w:rsidRDefault="007F0FA0" w:rsidP="00624A73">
      <w:pPr>
        <w:widowControl w:val="0"/>
        <w:suppressAutoHyphens/>
        <w:spacing w:after="0" w:line="240" w:lineRule="auto"/>
        <w:ind w:firstLine="709"/>
        <w:jc w:val="both"/>
        <w:rPr>
          <w:rFonts w:ascii="Times New Roman" w:hAnsi="Times New Roman"/>
          <w:sz w:val="28"/>
          <w:szCs w:val="28"/>
        </w:rPr>
      </w:pPr>
      <w:r w:rsidRPr="00624A73">
        <w:rPr>
          <w:rFonts w:ascii="Times New Roman" w:hAnsi="Times New Roman"/>
          <w:sz w:val="28"/>
          <w:szCs w:val="28"/>
        </w:rPr>
        <w:t>6.3. Деятельность по совершенствованию системы патриотического воспитания детей и молодёжи Чайковского муниципального района и контролю за реализацией мероприятий подпрограммы осуществляется через организацию координационного совета, выстраивание партнёрских отношений с краевым Центром патриотического воспитания (г. Пермь), общественными организациями, учреждений системы образования, культуры и молодёжной политики, занимающихся патриотическим воспитанием.</w:t>
      </w:r>
    </w:p>
    <w:p w:rsidR="007F0FA0" w:rsidRPr="00624A73" w:rsidRDefault="007F0FA0" w:rsidP="00624A73">
      <w:pPr>
        <w:widowControl w:val="0"/>
        <w:suppressAutoHyphens/>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6.4. Деятельность по информационному обеспечению патриотического воспитания детей и молодёжи Чайковского муниципального района реализуется через широкое освещение деятельности по патриотическому воспитанию в средствах массовой информации, официальных группах социальных сетей учреждений.  </w:t>
      </w:r>
    </w:p>
    <w:p w:rsidR="007F0FA0" w:rsidRPr="00624A73" w:rsidRDefault="007F0FA0" w:rsidP="00624A73">
      <w:pPr>
        <w:widowControl w:val="0"/>
        <w:suppressAutoHyphens/>
        <w:spacing w:after="0" w:line="240" w:lineRule="auto"/>
        <w:jc w:val="both"/>
        <w:rPr>
          <w:rFonts w:ascii="Times New Roman" w:hAnsi="Times New Roman"/>
          <w:b/>
          <w:sz w:val="28"/>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lastRenderedPageBreak/>
        <w:t>VII. Ресурсное обеспечение Подпрограммы</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7.1 Подпрограмма предполагает финансирование из средств муниципального бюджета.</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7.2 Объём бюджетных ассигнований на реализацию Подпрограммы утверждается решением Земского собрания Чайковского муниципального района.</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7.3 Общий объем финансирования Подпрограммы составляет 1332,800</w:t>
      </w:r>
    </w:p>
    <w:p w:rsidR="007F0FA0" w:rsidRPr="00624A73" w:rsidRDefault="007F0FA0" w:rsidP="00624A73">
      <w:pPr>
        <w:tabs>
          <w:tab w:val="left" w:pos="1288"/>
        </w:tabs>
        <w:autoSpaceDE w:val="0"/>
        <w:autoSpaceDN w:val="0"/>
        <w:adjustRightInd w:val="0"/>
        <w:ind w:firstLine="709"/>
        <w:jc w:val="both"/>
        <w:rPr>
          <w:rFonts w:ascii="Times New Roman" w:hAnsi="Times New Roman"/>
          <w:sz w:val="24"/>
          <w:szCs w:val="24"/>
        </w:rPr>
      </w:pPr>
      <w:r w:rsidRPr="00624A73">
        <w:rPr>
          <w:rFonts w:ascii="Times New Roman" w:hAnsi="Times New Roman"/>
          <w:sz w:val="24"/>
          <w:szCs w:val="24"/>
        </w:rPr>
        <w:t xml:space="preserve">                                                                                                  (тыс.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134"/>
        <w:gridCol w:w="1276"/>
        <w:gridCol w:w="1559"/>
        <w:gridCol w:w="1134"/>
        <w:gridCol w:w="1276"/>
        <w:gridCol w:w="1134"/>
        <w:gridCol w:w="1275"/>
      </w:tblGrid>
      <w:tr w:rsidR="007F0FA0" w:rsidRPr="00624A73" w:rsidTr="00624A73">
        <w:trPr>
          <w:trHeight w:val="809"/>
          <w:tblHeader/>
        </w:trPr>
        <w:tc>
          <w:tcPr>
            <w:tcW w:w="1985"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Наименование подпрограмм</w:t>
            </w:r>
          </w:p>
        </w:tc>
        <w:tc>
          <w:tcPr>
            <w:tcW w:w="2410" w:type="dxa"/>
            <w:gridSpan w:val="2"/>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Источник финансирования</w:t>
            </w:r>
          </w:p>
        </w:tc>
        <w:tc>
          <w:tcPr>
            <w:tcW w:w="1559"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Всего</w:t>
            </w:r>
          </w:p>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2017 -2020</w:t>
            </w:r>
          </w:p>
        </w:tc>
        <w:tc>
          <w:tcPr>
            <w:tcW w:w="1134"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2017 год</w:t>
            </w:r>
          </w:p>
        </w:tc>
        <w:tc>
          <w:tcPr>
            <w:tcW w:w="1276"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2018 год</w:t>
            </w:r>
          </w:p>
        </w:tc>
        <w:tc>
          <w:tcPr>
            <w:tcW w:w="1134"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2019 год</w:t>
            </w:r>
          </w:p>
        </w:tc>
        <w:tc>
          <w:tcPr>
            <w:tcW w:w="1275"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2020 год</w:t>
            </w:r>
          </w:p>
        </w:tc>
      </w:tr>
      <w:tr w:rsidR="007F0FA0" w:rsidRPr="00624A73" w:rsidTr="00624A73">
        <w:trPr>
          <w:trHeight w:val="988"/>
        </w:trPr>
        <w:tc>
          <w:tcPr>
            <w:tcW w:w="1985" w:type="dxa"/>
            <w:vAlign w:val="center"/>
          </w:tcPr>
          <w:p w:rsidR="007F0FA0" w:rsidRPr="00624A73" w:rsidRDefault="007F0FA0" w:rsidP="00624A73">
            <w:pPr>
              <w:tabs>
                <w:tab w:val="left" w:pos="352"/>
                <w:tab w:val="left" w:pos="1134"/>
                <w:tab w:val="left" w:pos="1288"/>
              </w:tabs>
              <w:spacing w:after="0"/>
              <w:jc w:val="both"/>
              <w:rPr>
                <w:rFonts w:ascii="Times New Roman" w:hAnsi="Times New Roman"/>
                <w:sz w:val="24"/>
                <w:szCs w:val="24"/>
              </w:rPr>
            </w:pPr>
            <w:r w:rsidRPr="00624A73">
              <w:rPr>
                <w:rFonts w:ascii="Times New Roman" w:hAnsi="Times New Roman"/>
                <w:sz w:val="24"/>
                <w:szCs w:val="24"/>
              </w:rPr>
              <w:t>Подпрограмма «Патриотическое воспитание детей и молодёжи Чайковского муниципального района на 2017-2020 годы»</w:t>
            </w:r>
          </w:p>
        </w:tc>
        <w:tc>
          <w:tcPr>
            <w:tcW w:w="1134"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средства районного бюджета</w:t>
            </w:r>
          </w:p>
        </w:tc>
        <w:tc>
          <w:tcPr>
            <w:tcW w:w="1276"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Субсидия на иные цели</w:t>
            </w:r>
          </w:p>
        </w:tc>
        <w:tc>
          <w:tcPr>
            <w:tcW w:w="1559"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1332,800</w:t>
            </w:r>
          </w:p>
        </w:tc>
        <w:tc>
          <w:tcPr>
            <w:tcW w:w="1134"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330,700</w:t>
            </w:r>
          </w:p>
        </w:tc>
        <w:tc>
          <w:tcPr>
            <w:tcW w:w="1276"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330,700</w:t>
            </w:r>
          </w:p>
        </w:tc>
        <w:tc>
          <w:tcPr>
            <w:tcW w:w="1134"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335,700</w:t>
            </w:r>
          </w:p>
        </w:tc>
        <w:tc>
          <w:tcPr>
            <w:tcW w:w="1275"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335,700</w:t>
            </w:r>
          </w:p>
        </w:tc>
      </w:tr>
    </w:tbl>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7.4. Примечание: </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7.4.1.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7.4.2. По результатам ежегодной оценки эффективности и результативности реализации Подпрограммы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7.4.3. Финансовое обеспечение Подпрограммы за счет средств бюджета Чайковского муниципального района приведен в приложении  4. </w:t>
      </w:r>
    </w:p>
    <w:p w:rsidR="007F0FA0" w:rsidRPr="00624A73" w:rsidRDefault="007F0FA0" w:rsidP="00624A73">
      <w:pPr>
        <w:tabs>
          <w:tab w:val="left" w:pos="1288"/>
        </w:tabs>
        <w:autoSpaceDE w:val="0"/>
        <w:autoSpaceDN w:val="0"/>
        <w:adjustRightInd w:val="0"/>
        <w:spacing w:after="0" w:line="240" w:lineRule="auto"/>
        <w:ind w:firstLine="540"/>
        <w:jc w:val="both"/>
        <w:rPr>
          <w:rFonts w:ascii="Times New Roman" w:hAnsi="Times New Roman"/>
          <w:sz w:val="28"/>
          <w:szCs w:val="28"/>
        </w:rPr>
      </w:pPr>
      <w:r w:rsidRPr="00624A73">
        <w:rPr>
          <w:rFonts w:ascii="Times New Roman" w:hAnsi="Times New Roman"/>
          <w:sz w:val="28"/>
          <w:szCs w:val="28"/>
        </w:rPr>
        <w:t>7.5 Финансирование Программных мероприятий Подпрограммы осуществляется посредством предоставления субсидии на иные цели Учреждению в соответствии с графиком перечисления субсидии, утвержденным в Соглашении.</w:t>
      </w:r>
    </w:p>
    <w:p w:rsidR="007F0FA0" w:rsidRPr="00624A73" w:rsidRDefault="007F0FA0" w:rsidP="00624A73">
      <w:pPr>
        <w:pStyle w:val="a5"/>
        <w:ind w:left="0" w:firstLine="540"/>
        <w:jc w:val="both"/>
        <w:rPr>
          <w:sz w:val="28"/>
          <w:szCs w:val="28"/>
        </w:rPr>
      </w:pPr>
      <w:r w:rsidRPr="00624A73">
        <w:rPr>
          <w:sz w:val="28"/>
          <w:szCs w:val="28"/>
        </w:rPr>
        <w:t xml:space="preserve">7.5.1. Для предоставления и расходования бюджетных средств на выполнение мероприятий, предусмотренных Подпрограммой муниципальным бюджетным учреждениям, необходимо предоставить документы: </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 xml:space="preserve">7.5.2. Смета на реализацию мероприятия, утвержденная Учредителем, Положение о проведении мероприятия, утвержденное (согласованное) Учредителем. </w:t>
      </w:r>
    </w:p>
    <w:p w:rsidR="007F0FA0" w:rsidRDefault="007F0FA0" w:rsidP="001C2E45"/>
    <w:p w:rsidR="007F0FA0" w:rsidRDefault="007F0FA0" w:rsidP="001C2E45"/>
    <w:p w:rsidR="007F0FA0" w:rsidRDefault="007F0FA0" w:rsidP="001C2E45"/>
    <w:p w:rsidR="007F0FA0" w:rsidRPr="00624A73" w:rsidRDefault="00AE00E4" w:rsidP="00624A73">
      <w:r>
        <w:rPr>
          <w:noProof/>
          <w:lang w:eastAsia="ru-RU"/>
        </w:rPr>
        <w:pict>
          <v:shape id="_x0000_s1027" type="#_x0000_t202" style="position:absolute;margin-left:70.9pt;margin-top:774.8pt;width:266.4pt;height:29.5pt;z-index:251657216;mso-position-horizontal-relative:page;mso-position-vertical-relative:page" filled="f" stroked="f">
            <v:textbox inset="0,0,0,0">
              <w:txbxContent>
                <w:p w:rsidR="009D05C4" w:rsidRDefault="009D05C4" w:rsidP="001C2E45">
                  <w:pPr>
                    <w:pStyle w:val="af9"/>
                  </w:pPr>
                </w:p>
              </w:txbxContent>
            </v:textbox>
            <w10:wrap anchorx="page" anchory="page"/>
          </v:shape>
        </w:pict>
      </w:r>
    </w:p>
    <w:sectPr w:rsidR="007F0FA0" w:rsidRPr="00624A73" w:rsidSect="00624A73">
      <w:pgSz w:w="11906" w:h="16838"/>
      <w:pgMar w:top="720"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2D2" w:rsidRDefault="00D602D2" w:rsidP="005D65CA">
      <w:pPr>
        <w:spacing w:after="0" w:line="240" w:lineRule="auto"/>
      </w:pPr>
      <w:r>
        <w:separator/>
      </w:r>
    </w:p>
  </w:endnote>
  <w:endnote w:type="continuationSeparator" w:id="1">
    <w:p w:rsidR="00D602D2" w:rsidRDefault="00D602D2" w:rsidP="005D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C4" w:rsidRDefault="00AE00E4">
    <w:pPr>
      <w:pStyle w:val="ad"/>
      <w:jc w:val="right"/>
    </w:pPr>
    <w:r>
      <w:fldChar w:fldCharType="begin"/>
    </w:r>
    <w:r w:rsidR="009D05C4">
      <w:instrText xml:space="preserve"> PAGE   \* MERGEFORMAT </w:instrText>
    </w:r>
    <w:r>
      <w:fldChar w:fldCharType="separate"/>
    </w:r>
    <w:r w:rsidR="00133A2E">
      <w:rPr>
        <w:noProof/>
      </w:rPr>
      <w:t>27</w:t>
    </w:r>
    <w:r>
      <w:rPr>
        <w:noProof/>
      </w:rPr>
      <w:fldChar w:fldCharType="end"/>
    </w:r>
  </w:p>
  <w:p w:rsidR="009D05C4" w:rsidRDefault="009D05C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C4" w:rsidRDefault="00AE00E4" w:rsidP="00CC5C32">
    <w:pPr>
      <w:pStyle w:val="ad"/>
      <w:framePr w:wrap="around" w:vAnchor="text" w:hAnchor="margin" w:xAlign="right" w:y="1"/>
      <w:rPr>
        <w:rStyle w:val="af"/>
        <w:rFonts w:cs="Arial"/>
      </w:rPr>
    </w:pPr>
    <w:r>
      <w:rPr>
        <w:rStyle w:val="af"/>
        <w:rFonts w:cs="Arial"/>
      </w:rPr>
      <w:fldChar w:fldCharType="begin"/>
    </w:r>
    <w:r w:rsidR="009D05C4">
      <w:rPr>
        <w:rStyle w:val="af"/>
        <w:rFonts w:cs="Arial"/>
      </w:rPr>
      <w:instrText xml:space="preserve">PAGE  </w:instrText>
    </w:r>
    <w:r>
      <w:rPr>
        <w:rStyle w:val="af"/>
        <w:rFonts w:cs="Arial"/>
      </w:rPr>
      <w:fldChar w:fldCharType="end"/>
    </w:r>
  </w:p>
  <w:p w:rsidR="009D05C4" w:rsidRDefault="009D05C4" w:rsidP="00CC5C32">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C4" w:rsidRDefault="00AE00E4">
    <w:pPr>
      <w:pStyle w:val="ad"/>
      <w:jc w:val="right"/>
    </w:pPr>
    <w:r>
      <w:fldChar w:fldCharType="begin"/>
    </w:r>
    <w:r w:rsidR="009D05C4">
      <w:instrText xml:space="preserve"> PAGE   \* MERGEFORMAT </w:instrText>
    </w:r>
    <w:r>
      <w:fldChar w:fldCharType="separate"/>
    </w:r>
    <w:r w:rsidR="00133A2E">
      <w:rPr>
        <w:noProof/>
      </w:rPr>
      <w:t>81</w:t>
    </w:r>
    <w:r>
      <w:rPr>
        <w:noProof/>
      </w:rPr>
      <w:fldChar w:fldCharType="end"/>
    </w:r>
  </w:p>
  <w:p w:rsidR="009D05C4" w:rsidRDefault="009D05C4" w:rsidP="00CC5C3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2D2" w:rsidRDefault="00D602D2" w:rsidP="005D65CA">
      <w:pPr>
        <w:spacing w:after="0" w:line="240" w:lineRule="auto"/>
      </w:pPr>
      <w:r>
        <w:separator/>
      </w:r>
    </w:p>
  </w:footnote>
  <w:footnote w:type="continuationSeparator" w:id="1">
    <w:p w:rsidR="00D602D2" w:rsidRDefault="00D602D2" w:rsidP="005D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0">
    <w:nsid w:val="5E0A7E67"/>
    <w:multiLevelType w:val="hybridMultilevel"/>
    <w:tmpl w:val="E774F80E"/>
    <w:lvl w:ilvl="0" w:tplc="FFB43672">
      <w:start w:val="1"/>
      <w:numFmt w:val="decimal"/>
      <w:lvlText w:val="%1."/>
      <w:lvlJc w:val="left"/>
      <w:pPr>
        <w:ind w:left="720" w:hanging="360"/>
      </w:pPr>
      <w:rPr>
        <w:rFonts w:cs="Times New Roman" w:hint="default"/>
      </w:rPr>
    </w:lvl>
    <w:lvl w:ilvl="1" w:tplc="185A9E9C" w:tentative="1">
      <w:start w:val="1"/>
      <w:numFmt w:val="lowerLetter"/>
      <w:lvlText w:val="%2."/>
      <w:lvlJc w:val="left"/>
      <w:pPr>
        <w:ind w:left="1440" w:hanging="360"/>
      </w:pPr>
      <w:rPr>
        <w:rFonts w:cs="Times New Roman"/>
      </w:rPr>
    </w:lvl>
    <w:lvl w:ilvl="2" w:tplc="5192ACBE" w:tentative="1">
      <w:start w:val="1"/>
      <w:numFmt w:val="lowerRoman"/>
      <w:lvlText w:val="%3."/>
      <w:lvlJc w:val="right"/>
      <w:pPr>
        <w:ind w:left="2160" w:hanging="180"/>
      </w:pPr>
      <w:rPr>
        <w:rFonts w:cs="Times New Roman"/>
      </w:rPr>
    </w:lvl>
    <w:lvl w:ilvl="3" w:tplc="9DE86F66" w:tentative="1">
      <w:start w:val="1"/>
      <w:numFmt w:val="decimal"/>
      <w:lvlText w:val="%4."/>
      <w:lvlJc w:val="left"/>
      <w:pPr>
        <w:ind w:left="2880" w:hanging="360"/>
      </w:pPr>
      <w:rPr>
        <w:rFonts w:cs="Times New Roman"/>
      </w:rPr>
    </w:lvl>
    <w:lvl w:ilvl="4" w:tplc="3A787F88" w:tentative="1">
      <w:start w:val="1"/>
      <w:numFmt w:val="lowerLetter"/>
      <w:lvlText w:val="%5."/>
      <w:lvlJc w:val="left"/>
      <w:pPr>
        <w:ind w:left="3600" w:hanging="360"/>
      </w:pPr>
      <w:rPr>
        <w:rFonts w:cs="Times New Roman"/>
      </w:rPr>
    </w:lvl>
    <w:lvl w:ilvl="5" w:tplc="0952DD30" w:tentative="1">
      <w:start w:val="1"/>
      <w:numFmt w:val="lowerRoman"/>
      <w:lvlText w:val="%6."/>
      <w:lvlJc w:val="right"/>
      <w:pPr>
        <w:ind w:left="4320" w:hanging="180"/>
      </w:pPr>
      <w:rPr>
        <w:rFonts w:cs="Times New Roman"/>
      </w:rPr>
    </w:lvl>
    <w:lvl w:ilvl="6" w:tplc="0E8EA8F8" w:tentative="1">
      <w:start w:val="1"/>
      <w:numFmt w:val="decimal"/>
      <w:lvlText w:val="%7."/>
      <w:lvlJc w:val="left"/>
      <w:pPr>
        <w:ind w:left="5040" w:hanging="360"/>
      </w:pPr>
      <w:rPr>
        <w:rFonts w:cs="Times New Roman"/>
      </w:rPr>
    </w:lvl>
    <w:lvl w:ilvl="7" w:tplc="C89A451E" w:tentative="1">
      <w:start w:val="1"/>
      <w:numFmt w:val="lowerLetter"/>
      <w:lvlText w:val="%8."/>
      <w:lvlJc w:val="left"/>
      <w:pPr>
        <w:ind w:left="5760" w:hanging="360"/>
      </w:pPr>
      <w:rPr>
        <w:rFonts w:cs="Times New Roman"/>
      </w:rPr>
    </w:lvl>
    <w:lvl w:ilvl="8" w:tplc="063461A6" w:tentative="1">
      <w:start w:val="1"/>
      <w:numFmt w:val="lowerRoman"/>
      <w:lvlText w:val="%9."/>
      <w:lvlJc w:val="right"/>
      <w:pPr>
        <w:ind w:left="6480" w:hanging="180"/>
      </w:pPr>
      <w:rPr>
        <w:rFonts w:cs="Times New Roman"/>
      </w:rPr>
    </w:lvl>
  </w:abstractNum>
  <w:abstractNum w:abstractNumId="11">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6D122562"/>
    <w:multiLevelType w:val="multilevel"/>
    <w:tmpl w:val="44E43420"/>
    <w:lvl w:ilvl="0">
      <w:start w:val="1"/>
      <w:numFmt w:val="upperRoman"/>
      <w:lvlText w:val="%1."/>
      <w:lvlJc w:val="left"/>
      <w:pPr>
        <w:ind w:left="2520"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3">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num w:numId="1">
    <w:abstractNumId w:val="1"/>
  </w:num>
  <w:num w:numId="2">
    <w:abstractNumId w:val="11"/>
  </w:num>
  <w:num w:numId="3">
    <w:abstractNumId w:val="13"/>
  </w:num>
  <w:num w:numId="4">
    <w:abstractNumId w:val="2"/>
  </w:num>
  <w:num w:numId="5">
    <w:abstractNumId w:val="6"/>
  </w:num>
  <w:num w:numId="6">
    <w:abstractNumId w:val="12"/>
  </w:num>
  <w:num w:numId="7">
    <w:abstractNumId w:val="8"/>
  </w:num>
  <w:num w:numId="8">
    <w:abstractNumId w:val="9"/>
  </w:num>
  <w:num w:numId="9">
    <w:abstractNumId w:val="7"/>
  </w:num>
  <w:num w:numId="10">
    <w:abstractNumId w:val="4"/>
  </w:num>
  <w:num w:numId="11">
    <w:abstractNumId w:val="0"/>
  </w:num>
  <w:num w:numId="1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897"/>
    <w:rsid w:val="00000BD6"/>
    <w:rsid w:val="00007242"/>
    <w:rsid w:val="00013255"/>
    <w:rsid w:val="00020E42"/>
    <w:rsid w:val="0002279F"/>
    <w:rsid w:val="00027BDD"/>
    <w:rsid w:val="00032CA8"/>
    <w:rsid w:val="00035E72"/>
    <w:rsid w:val="00040125"/>
    <w:rsid w:val="00047828"/>
    <w:rsid w:val="0005300E"/>
    <w:rsid w:val="00054098"/>
    <w:rsid w:val="00057CD7"/>
    <w:rsid w:val="00066ED0"/>
    <w:rsid w:val="00093D49"/>
    <w:rsid w:val="00093D65"/>
    <w:rsid w:val="000A38F2"/>
    <w:rsid w:val="000A73D6"/>
    <w:rsid w:val="000B5617"/>
    <w:rsid w:val="000C1349"/>
    <w:rsid w:val="000D6BC0"/>
    <w:rsid w:val="000E02E4"/>
    <w:rsid w:val="000E1B3B"/>
    <w:rsid w:val="000E2C3F"/>
    <w:rsid w:val="000E321A"/>
    <w:rsid w:val="000E43E1"/>
    <w:rsid w:val="000E6470"/>
    <w:rsid w:val="000F3769"/>
    <w:rsid w:val="000F6976"/>
    <w:rsid w:val="000F77A1"/>
    <w:rsid w:val="00106E54"/>
    <w:rsid w:val="00121D74"/>
    <w:rsid w:val="00133A2E"/>
    <w:rsid w:val="00135AB5"/>
    <w:rsid w:val="0014047E"/>
    <w:rsid w:val="00146E08"/>
    <w:rsid w:val="001553BF"/>
    <w:rsid w:val="00161082"/>
    <w:rsid w:val="00167C1C"/>
    <w:rsid w:val="00191449"/>
    <w:rsid w:val="00197F73"/>
    <w:rsid w:val="001A039E"/>
    <w:rsid w:val="001A39E7"/>
    <w:rsid w:val="001A67EF"/>
    <w:rsid w:val="001B2481"/>
    <w:rsid w:val="001B3DCB"/>
    <w:rsid w:val="001B54A2"/>
    <w:rsid w:val="001B6F38"/>
    <w:rsid w:val="001B7A33"/>
    <w:rsid w:val="001C2E45"/>
    <w:rsid w:val="001D74AA"/>
    <w:rsid w:val="001E2A43"/>
    <w:rsid w:val="001F1D1A"/>
    <w:rsid w:val="001F2DEE"/>
    <w:rsid w:val="001F3403"/>
    <w:rsid w:val="001F6A59"/>
    <w:rsid w:val="002038B8"/>
    <w:rsid w:val="0021037C"/>
    <w:rsid w:val="0021151E"/>
    <w:rsid w:val="0021223B"/>
    <w:rsid w:val="00225449"/>
    <w:rsid w:val="00233845"/>
    <w:rsid w:val="00236869"/>
    <w:rsid w:val="002377DA"/>
    <w:rsid w:val="00242955"/>
    <w:rsid w:val="00243F3C"/>
    <w:rsid w:val="00246AE2"/>
    <w:rsid w:val="00252416"/>
    <w:rsid w:val="00256664"/>
    <w:rsid w:val="002568F7"/>
    <w:rsid w:val="002601FA"/>
    <w:rsid w:val="0026083D"/>
    <w:rsid w:val="00271892"/>
    <w:rsid w:val="00272FD8"/>
    <w:rsid w:val="002757F0"/>
    <w:rsid w:val="00276027"/>
    <w:rsid w:val="00276E2F"/>
    <w:rsid w:val="002775E4"/>
    <w:rsid w:val="00281F04"/>
    <w:rsid w:val="00291290"/>
    <w:rsid w:val="0029281B"/>
    <w:rsid w:val="002A0D73"/>
    <w:rsid w:val="002A2407"/>
    <w:rsid w:val="002A7DD1"/>
    <w:rsid w:val="002B2069"/>
    <w:rsid w:val="002B4897"/>
    <w:rsid w:val="002C180C"/>
    <w:rsid w:val="002D0252"/>
    <w:rsid w:val="002D3F5A"/>
    <w:rsid w:val="002E3431"/>
    <w:rsid w:val="002E656C"/>
    <w:rsid w:val="002F4A5A"/>
    <w:rsid w:val="00301F4D"/>
    <w:rsid w:val="00302042"/>
    <w:rsid w:val="00305D42"/>
    <w:rsid w:val="003158DE"/>
    <w:rsid w:val="003161D3"/>
    <w:rsid w:val="0034016C"/>
    <w:rsid w:val="003423EA"/>
    <w:rsid w:val="00347080"/>
    <w:rsid w:val="003614E7"/>
    <w:rsid w:val="00364587"/>
    <w:rsid w:val="003648B6"/>
    <w:rsid w:val="003700ED"/>
    <w:rsid w:val="00370F21"/>
    <w:rsid w:val="0038343A"/>
    <w:rsid w:val="0039050A"/>
    <w:rsid w:val="003911EB"/>
    <w:rsid w:val="003A5A88"/>
    <w:rsid w:val="003A715F"/>
    <w:rsid w:val="003B7A40"/>
    <w:rsid w:val="003C2EF5"/>
    <w:rsid w:val="003C726B"/>
    <w:rsid w:val="003D532C"/>
    <w:rsid w:val="003E26E9"/>
    <w:rsid w:val="003E4B3C"/>
    <w:rsid w:val="003E7B98"/>
    <w:rsid w:val="003F397C"/>
    <w:rsid w:val="003F50F0"/>
    <w:rsid w:val="00400C45"/>
    <w:rsid w:val="0040301B"/>
    <w:rsid w:val="00411ECF"/>
    <w:rsid w:val="00414236"/>
    <w:rsid w:val="00417527"/>
    <w:rsid w:val="00421C7C"/>
    <w:rsid w:val="004316F4"/>
    <w:rsid w:val="004663AD"/>
    <w:rsid w:val="00470D35"/>
    <w:rsid w:val="00471C8D"/>
    <w:rsid w:val="00475C75"/>
    <w:rsid w:val="0047782D"/>
    <w:rsid w:val="004853DC"/>
    <w:rsid w:val="00493EFB"/>
    <w:rsid w:val="00495142"/>
    <w:rsid w:val="004A1491"/>
    <w:rsid w:val="004A4610"/>
    <w:rsid w:val="004B0543"/>
    <w:rsid w:val="004B1714"/>
    <w:rsid w:val="004B6055"/>
    <w:rsid w:val="004B66B4"/>
    <w:rsid w:val="004C2B62"/>
    <w:rsid w:val="004D10C1"/>
    <w:rsid w:val="004D4005"/>
    <w:rsid w:val="004D41A5"/>
    <w:rsid w:val="004D61C8"/>
    <w:rsid w:val="004E6FAC"/>
    <w:rsid w:val="0050054A"/>
    <w:rsid w:val="00512050"/>
    <w:rsid w:val="00512B5E"/>
    <w:rsid w:val="00520F29"/>
    <w:rsid w:val="005268AB"/>
    <w:rsid w:val="0053467F"/>
    <w:rsid w:val="00536627"/>
    <w:rsid w:val="00542834"/>
    <w:rsid w:val="00547A21"/>
    <w:rsid w:val="005519EB"/>
    <w:rsid w:val="005522C0"/>
    <w:rsid w:val="0056312F"/>
    <w:rsid w:val="00567FA9"/>
    <w:rsid w:val="0057321D"/>
    <w:rsid w:val="00594A03"/>
    <w:rsid w:val="005B24CA"/>
    <w:rsid w:val="005B3C15"/>
    <w:rsid w:val="005D1BEB"/>
    <w:rsid w:val="005D65CA"/>
    <w:rsid w:val="005E6852"/>
    <w:rsid w:val="005F5A4B"/>
    <w:rsid w:val="005F5D62"/>
    <w:rsid w:val="00600067"/>
    <w:rsid w:val="00604A91"/>
    <w:rsid w:val="0060572D"/>
    <w:rsid w:val="0061020C"/>
    <w:rsid w:val="0061639B"/>
    <w:rsid w:val="00622173"/>
    <w:rsid w:val="0062344A"/>
    <w:rsid w:val="00624A73"/>
    <w:rsid w:val="0063005B"/>
    <w:rsid w:val="00632227"/>
    <w:rsid w:val="00642AC1"/>
    <w:rsid w:val="00644A29"/>
    <w:rsid w:val="00650E2E"/>
    <w:rsid w:val="006552EF"/>
    <w:rsid w:val="0065793A"/>
    <w:rsid w:val="00665895"/>
    <w:rsid w:val="00666A85"/>
    <w:rsid w:val="006712A5"/>
    <w:rsid w:val="00686AC9"/>
    <w:rsid w:val="006902CA"/>
    <w:rsid w:val="00692A98"/>
    <w:rsid w:val="00693CFA"/>
    <w:rsid w:val="00695FAE"/>
    <w:rsid w:val="006A2314"/>
    <w:rsid w:val="006A2375"/>
    <w:rsid w:val="006C0315"/>
    <w:rsid w:val="006C5B8C"/>
    <w:rsid w:val="006D0113"/>
    <w:rsid w:val="006D14D5"/>
    <w:rsid w:val="006E5DD7"/>
    <w:rsid w:val="00702C12"/>
    <w:rsid w:val="0070337F"/>
    <w:rsid w:val="00705AB2"/>
    <w:rsid w:val="00705D9E"/>
    <w:rsid w:val="00711286"/>
    <w:rsid w:val="00723E80"/>
    <w:rsid w:val="00732276"/>
    <w:rsid w:val="007341F4"/>
    <w:rsid w:val="00734627"/>
    <w:rsid w:val="00751197"/>
    <w:rsid w:val="00752D6F"/>
    <w:rsid w:val="00752D9B"/>
    <w:rsid w:val="00756B88"/>
    <w:rsid w:val="00757CC5"/>
    <w:rsid w:val="00762E6B"/>
    <w:rsid w:val="00781EF2"/>
    <w:rsid w:val="007833DA"/>
    <w:rsid w:val="007833DD"/>
    <w:rsid w:val="00783A8D"/>
    <w:rsid w:val="0079290B"/>
    <w:rsid w:val="00794B64"/>
    <w:rsid w:val="007A6778"/>
    <w:rsid w:val="007B06A7"/>
    <w:rsid w:val="007B2DD8"/>
    <w:rsid w:val="007B41F1"/>
    <w:rsid w:val="007B67D8"/>
    <w:rsid w:val="007B7A9A"/>
    <w:rsid w:val="007C251A"/>
    <w:rsid w:val="007C2A83"/>
    <w:rsid w:val="007C3428"/>
    <w:rsid w:val="007D1262"/>
    <w:rsid w:val="007D6BAE"/>
    <w:rsid w:val="007E6DC1"/>
    <w:rsid w:val="007F0FA0"/>
    <w:rsid w:val="007F271F"/>
    <w:rsid w:val="007F5E4B"/>
    <w:rsid w:val="00801FF0"/>
    <w:rsid w:val="00803F6E"/>
    <w:rsid w:val="008044B9"/>
    <w:rsid w:val="008218B9"/>
    <w:rsid w:val="00826A32"/>
    <w:rsid w:val="00827EBC"/>
    <w:rsid w:val="00832092"/>
    <w:rsid w:val="0083435E"/>
    <w:rsid w:val="0083590A"/>
    <w:rsid w:val="008362FA"/>
    <w:rsid w:val="0084313C"/>
    <w:rsid w:val="00843F7F"/>
    <w:rsid w:val="0084750E"/>
    <w:rsid w:val="00850EF2"/>
    <w:rsid w:val="008520BE"/>
    <w:rsid w:val="00860BAC"/>
    <w:rsid w:val="00863DA0"/>
    <w:rsid w:val="00866DDF"/>
    <w:rsid w:val="00870FBC"/>
    <w:rsid w:val="008712AD"/>
    <w:rsid w:val="0087288F"/>
    <w:rsid w:val="00876E9A"/>
    <w:rsid w:val="008775DA"/>
    <w:rsid w:val="0088176A"/>
    <w:rsid w:val="00882823"/>
    <w:rsid w:val="00886DE1"/>
    <w:rsid w:val="00890C01"/>
    <w:rsid w:val="00891D4F"/>
    <w:rsid w:val="00894450"/>
    <w:rsid w:val="008A65FB"/>
    <w:rsid w:val="008B2D19"/>
    <w:rsid w:val="008B46C0"/>
    <w:rsid w:val="008B56E4"/>
    <w:rsid w:val="008B7AF3"/>
    <w:rsid w:val="008C1A71"/>
    <w:rsid w:val="008C1C55"/>
    <w:rsid w:val="008C7628"/>
    <w:rsid w:val="008E2EB4"/>
    <w:rsid w:val="008E35A2"/>
    <w:rsid w:val="008E5B40"/>
    <w:rsid w:val="008F3F92"/>
    <w:rsid w:val="008F6549"/>
    <w:rsid w:val="008F6CA7"/>
    <w:rsid w:val="00903F27"/>
    <w:rsid w:val="00907869"/>
    <w:rsid w:val="00907DA8"/>
    <w:rsid w:val="009262FB"/>
    <w:rsid w:val="009272DF"/>
    <w:rsid w:val="00933407"/>
    <w:rsid w:val="00936DBE"/>
    <w:rsid w:val="009419E2"/>
    <w:rsid w:val="00947978"/>
    <w:rsid w:val="009561AB"/>
    <w:rsid w:val="00964924"/>
    <w:rsid w:val="0097296F"/>
    <w:rsid w:val="0098635A"/>
    <w:rsid w:val="0098668A"/>
    <w:rsid w:val="009A4304"/>
    <w:rsid w:val="009A4D14"/>
    <w:rsid w:val="009A56A7"/>
    <w:rsid w:val="009B1A05"/>
    <w:rsid w:val="009B1C73"/>
    <w:rsid w:val="009B685D"/>
    <w:rsid w:val="009B7D67"/>
    <w:rsid w:val="009C093D"/>
    <w:rsid w:val="009D05C4"/>
    <w:rsid w:val="009D08D8"/>
    <w:rsid w:val="009E1D1B"/>
    <w:rsid w:val="00A04ECC"/>
    <w:rsid w:val="00A05F77"/>
    <w:rsid w:val="00A073AB"/>
    <w:rsid w:val="00A17E00"/>
    <w:rsid w:val="00A22669"/>
    <w:rsid w:val="00A35184"/>
    <w:rsid w:val="00A41B91"/>
    <w:rsid w:val="00A45F80"/>
    <w:rsid w:val="00A54A3B"/>
    <w:rsid w:val="00A551D4"/>
    <w:rsid w:val="00A626AF"/>
    <w:rsid w:val="00A63A91"/>
    <w:rsid w:val="00A7091C"/>
    <w:rsid w:val="00A70D35"/>
    <w:rsid w:val="00A752F2"/>
    <w:rsid w:val="00A81179"/>
    <w:rsid w:val="00A835B4"/>
    <w:rsid w:val="00A86DA9"/>
    <w:rsid w:val="00A95BA0"/>
    <w:rsid w:val="00AA4BDA"/>
    <w:rsid w:val="00AA6357"/>
    <w:rsid w:val="00AC5671"/>
    <w:rsid w:val="00AD3273"/>
    <w:rsid w:val="00AD6BFE"/>
    <w:rsid w:val="00AE00E4"/>
    <w:rsid w:val="00AE260B"/>
    <w:rsid w:val="00AF282D"/>
    <w:rsid w:val="00AF4306"/>
    <w:rsid w:val="00AF6597"/>
    <w:rsid w:val="00B01320"/>
    <w:rsid w:val="00B10A55"/>
    <w:rsid w:val="00B130E0"/>
    <w:rsid w:val="00B15FC7"/>
    <w:rsid w:val="00B27225"/>
    <w:rsid w:val="00B35DCA"/>
    <w:rsid w:val="00B36321"/>
    <w:rsid w:val="00B61CE6"/>
    <w:rsid w:val="00B67344"/>
    <w:rsid w:val="00B741F3"/>
    <w:rsid w:val="00B7670A"/>
    <w:rsid w:val="00B84C1F"/>
    <w:rsid w:val="00B87CCC"/>
    <w:rsid w:val="00BD58A7"/>
    <w:rsid w:val="00BD6833"/>
    <w:rsid w:val="00BE02C7"/>
    <w:rsid w:val="00BE55AC"/>
    <w:rsid w:val="00BE685C"/>
    <w:rsid w:val="00BE7865"/>
    <w:rsid w:val="00BF7B77"/>
    <w:rsid w:val="00C05AC6"/>
    <w:rsid w:val="00C1245A"/>
    <w:rsid w:val="00C24982"/>
    <w:rsid w:val="00C32207"/>
    <w:rsid w:val="00C32A54"/>
    <w:rsid w:val="00C4617A"/>
    <w:rsid w:val="00C47A6E"/>
    <w:rsid w:val="00C54AD3"/>
    <w:rsid w:val="00C75012"/>
    <w:rsid w:val="00C95EB0"/>
    <w:rsid w:val="00CB19C2"/>
    <w:rsid w:val="00CB645A"/>
    <w:rsid w:val="00CC0269"/>
    <w:rsid w:val="00CC0DF9"/>
    <w:rsid w:val="00CC5C32"/>
    <w:rsid w:val="00CC7810"/>
    <w:rsid w:val="00CC7BF9"/>
    <w:rsid w:val="00CD2C02"/>
    <w:rsid w:val="00CD7A90"/>
    <w:rsid w:val="00CE0761"/>
    <w:rsid w:val="00CE6062"/>
    <w:rsid w:val="00CF142F"/>
    <w:rsid w:val="00CF50AF"/>
    <w:rsid w:val="00D00619"/>
    <w:rsid w:val="00D1296F"/>
    <w:rsid w:val="00D21B9A"/>
    <w:rsid w:val="00D23BF8"/>
    <w:rsid w:val="00D245BD"/>
    <w:rsid w:val="00D27BA6"/>
    <w:rsid w:val="00D336C3"/>
    <w:rsid w:val="00D54BEB"/>
    <w:rsid w:val="00D56A29"/>
    <w:rsid w:val="00D57CEF"/>
    <w:rsid w:val="00D602D2"/>
    <w:rsid w:val="00D866D1"/>
    <w:rsid w:val="00D918E6"/>
    <w:rsid w:val="00D952A4"/>
    <w:rsid w:val="00D96DA3"/>
    <w:rsid w:val="00DA3F8A"/>
    <w:rsid w:val="00DA52C5"/>
    <w:rsid w:val="00DB1E10"/>
    <w:rsid w:val="00DB23BA"/>
    <w:rsid w:val="00DB666A"/>
    <w:rsid w:val="00DC1679"/>
    <w:rsid w:val="00DC4CC7"/>
    <w:rsid w:val="00DC583F"/>
    <w:rsid w:val="00DD0727"/>
    <w:rsid w:val="00DD1804"/>
    <w:rsid w:val="00DE1D02"/>
    <w:rsid w:val="00DF61C4"/>
    <w:rsid w:val="00DF6889"/>
    <w:rsid w:val="00E01759"/>
    <w:rsid w:val="00E14774"/>
    <w:rsid w:val="00E2348C"/>
    <w:rsid w:val="00E309DD"/>
    <w:rsid w:val="00E341DC"/>
    <w:rsid w:val="00E376CD"/>
    <w:rsid w:val="00E378FB"/>
    <w:rsid w:val="00E50A7B"/>
    <w:rsid w:val="00E50B4B"/>
    <w:rsid w:val="00E55B89"/>
    <w:rsid w:val="00E56E6A"/>
    <w:rsid w:val="00E641FC"/>
    <w:rsid w:val="00E64537"/>
    <w:rsid w:val="00E6750D"/>
    <w:rsid w:val="00E7477C"/>
    <w:rsid w:val="00E85DD4"/>
    <w:rsid w:val="00E9343E"/>
    <w:rsid w:val="00EC2DC8"/>
    <w:rsid w:val="00EC6177"/>
    <w:rsid w:val="00ED3BDD"/>
    <w:rsid w:val="00ED5C39"/>
    <w:rsid w:val="00ED7BCD"/>
    <w:rsid w:val="00EE745F"/>
    <w:rsid w:val="00EF5698"/>
    <w:rsid w:val="00F04E4D"/>
    <w:rsid w:val="00F122C3"/>
    <w:rsid w:val="00F25AF4"/>
    <w:rsid w:val="00F313C7"/>
    <w:rsid w:val="00F3157F"/>
    <w:rsid w:val="00F3238C"/>
    <w:rsid w:val="00F323DD"/>
    <w:rsid w:val="00F328CD"/>
    <w:rsid w:val="00F331E5"/>
    <w:rsid w:val="00F36431"/>
    <w:rsid w:val="00F435AA"/>
    <w:rsid w:val="00F56185"/>
    <w:rsid w:val="00F620B1"/>
    <w:rsid w:val="00F7172E"/>
    <w:rsid w:val="00F82776"/>
    <w:rsid w:val="00F906BC"/>
    <w:rsid w:val="00F95747"/>
    <w:rsid w:val="00FA24B7"/>
    <w:rsid w:val="00FA45DE"/>
    <w:rsid w:val="00FC6ECF"/>
    <w:rsid w:val="00FD6D81"/>
    <w:rsid w:val="00FE42BE"/>
    <w:rsid w:val="00FE6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cs="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lang w:eastAsia="ru-RU"/>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rPr>
      <w:sz w:val="20"/>
    </w:r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font5">
    <w:name w:val="font5"/>
    <w:basedOn w:val="a"/>
    <w:rsid w:val="0087288F"/>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87288F"/>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4">
    <w:name w:val="xl6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8">
    <w:name w:val="xl68"/>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69">
    <w:name w:val="xl69"/>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0">
    <w:name w:val="xl70"/>
    <w:basedOn w:val="a"/>
    <w:rsid w:val="0087288F"/>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1">
    <w:name w:val="xl71"/>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2">
    <w:name w:val="xl72"/>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3">
    <w:name w:val="xl7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4">
    <w:name w:val="xl7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8728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79">
    <w:name w:val="xl79"/>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87288F"/>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87288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6">
    <w:name w:val="xl86"/>
    <w:basedOn w:val="a"/>
    <w:rsid w:val="0087288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7">
    <w:name w:val="xl87"/>
    <w:basedOn w:val="a"/>
    <w:rsid w:val="008728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8">
    <w:name w:val="xl88"/>
    <w:basedOn w:val="a"/>
    <w:rsid w:val="0087288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89">
    <w:name w:val="xl89"/>
    <w:basedOn w:val="a"/>
    <w:rsid w:val="0087288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90">
    <w:name w:val="xl90"/>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2">
    <w:name w:val="xl9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93">
    <w:name w:val="xl93"/>
    <w:basedOn w:val="a"/>
    <w:rsid w:val="0087288F"/>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5">
    <w:name w:val="xl95"/>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6">
    <w:name w:val="xl96"/>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2">
    <w:name w:val="xl102"/>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3">
    <w:name w:val="xl103"/>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4">
    <w:name w:val="xl104"/>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5">
    <w:name w:val="xl105"/>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8728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1">
    <w:name w:val="xl111"/>
    <w:basedOn w:val="a"/>
    <w:rsid w:val="008728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
    <w:rsid w:val="0087288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87288F"/>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87288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rsid w:val="0087288F"/>
    <w:pP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rsid w:val="0087288F"/>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87288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87288F"/>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8728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
    <w:rsid w:val="0087288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5">
    <w:name w:val="xl125"/>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87288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8">
    <w:name w:val="xl128"/>
    <w:basedOn w:val="a"/>
    <w:rsid w:val="008728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9">
    <w:name w:val="xl129"/>
    <w:basedOn w:val="a"/>
    <w:rsid w:val="0087288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0">
    <w:name w:val="xl130"/>
    <w:basedOn w:val="a"/>
    <w:rsid w:val="008728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1">
    <w:name w:val="xl131"/>
    <w:basedOn w:val="a"/>
    <w:rsid w:val="008728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2">
    <w:name w:val="xl132"/>
    <w:basedOn w:val="a"/>
    <w:rsid w:val="0087288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
    <w:rsid w:val="008728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8728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87288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87288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87288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8728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87288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8728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45">
    <w:name w:val="xl145"/>
    <w:basedOn w:val="a"/>
    <w:rsid w:val="008728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8728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87288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8728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872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87288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51">
    <w:name w:val="xl151"/>
    <w:basedOn w:val="a"/>
    <w:rsid w:val="0087288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52">
    <w:name w:val="xl152"/>
    <w:basedOn w:val="a"/>
    <w:rsid w:val="0087288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87288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8728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87288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8728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8728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8728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87288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0">
    <w:name w:val="xl160"/>
    <w:basedOn w:val="a"/>
    <w:rsid w:val="0087288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87288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87288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3">
    <w:name w:val="xl163"/>
    <w:basedOn w:val="a"/>
    <w:rsid w:val="008728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4">
    <w:name w:val="xl164"/>
    <w:basedOn w:val="a"/>
    <w:rsid w:val="008728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5">
    <w:name w:val="xl165"/>
    <w:basedOn w:val="a"/>
    <w:rsid w:val="0087288F"/>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6">
    <w:name w:val="xl166"/>
    <w:basedOn w:val="a"/>
    <w:rsid w:val="0087288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
    <w:rsid w:val="0087288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0">
    <w:name w:val="xl170"/>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71">
    <w:name w:val="xl171"/>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72">
    <w:name w:val="xl17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3">
    <w:name w:val="xl17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4">
    <w:name w:val="xl17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5">
    <w:name w:val="xl175"/>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7">
    <w:name w:val="xl177"/>
    <w:basedOn w:val="a"/>
    <w:rsid w:val="0087288F"/>
    <w:pPr>
      <w:spacing w:before="100" w:beforeAutospacing="1" w:after="100" w:afterAutospacing="1" w:line="240" w:lineRule="auto"/>
      <w:ind w:firstLineChars="100" w:firstLine="100"/>
      <w:jc w:val="right"/>
      <w:textAlignment w:val="center"/>
    </w:pPr>
    <w:rPr>
      <w:rFonts w:ascii="Times New Roman" w:eastAsia="Times New Roman" w:hAnsi="Times New Roman"/>
      <w:sz w:val="24"/>
      <w:szCs w:val="24"/>
      <w:lang w:eastAsia="ru-RU"/>
    </w:rPr>
  </w:style>
  <w:style w:type="paragraph" w:customStyle="1" w:styleId="xl178">
    <w:name w:val="xl178"/>
    <w:basedOn w:val="a"/>
    <w:rsid w:val="0087288F"/>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027361.1000/"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mk.permkrai.ru/upload/postanovlenie-10-p.pdf"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garantf1://16027361.1000/"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726B-F026-4EE5-AA3E-74029D47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22187</Words>
  <Characters>126468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maseyanchik</cp:lastModifiedBy>
  <cp:revision>2</cp:revision>
  <cp:lastPrinted>2017-07-28T06:18:00Z</cp:lastPrinted>
  <dcterms:created xsi:type="dcterms:W3CDTF">2017-11-08T12:36:00Z</dcterms:created>
  <dcterms:modified xsi:type="dcterms:W3CDTF">2017-11-08T12:36:00Z</dcterms:modified>
</cp:coreProperties>
</file>